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02/2025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IMPEZA DE TERRENO DA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CÂMARA DE VEREADORES DE TRÊS PASSOS-RS.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L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IMPEZA DE TERRENO DA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CÂMARA DE VEREADORES DE TRÊS PASSOS-RS.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02/2025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 xml:space="preserve">3.1 A presente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contratação se destina à limpeza de terreno na Câmara de Vereadores de Três Passos-RS.</w:t>
      </w:r>
    </w:p>
    <w:p>
      <w:pPr>
        <w:pStyle w:val="ListParagraph"/>
        <w:bidi w:val="0"/>
        <w:ind w:left="720" w:hanging="0"/>
        <w:jc w:val="both"/>
        <w:rPr>
          <w:rStyle w:val="Fontepargpadro"/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eastAsia="en-US"/>
        </w:rPr>
        <w:t>4.1.</w:t>
      </w:r>
      <w:r>
        <w:rPr>
          <w:rStyle w:val="Fontepargpadro"/>
          <w:b w:val="false"/>
          <w:bCs w:val="false"/>
          <w:sz w:val="22"/>
          <w:szCs w:val="22"/>
          <w:lang w:eastAsia="en-US"/>
        </w:rPr>
        <w:t xml:space="preserve"> Para prestação dos serviços pretendidos os eventuais interessados deverão comprovar que atuam em ramo de atividade compatível com o objeto da licitação, bem como apresentar os documentos a título de habilitação nos termos do art. 62 da Lei Federal nº 14.133/2021.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4.2.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b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5.1.</w:t>
      </w: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 As despesas quanto ao objeto contratado, deverá incluir o valor da dos materiais utilizados, mão de obra, fretes e todas as despesas que se fizerem necessárias.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2"/>
          <w:szCs w:val="22"/>
          <w:lang w:val="pt-BR" w:eastAsia="en-US" w:bidi="ar-SA"/>
        </w:rPr>
        <w:t>5.2.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O prazo máximo para execução dos serviços de limpeza do terreno é de </w:t>
      </w:r>
      <w:r>
        <w:rPr>
          <w:rStyle w:val="Fontepargpadro"/>
          <w:b/>
          <w:bCs/>
          <w:sz w:val="22"/>
          <w:szCs w:val="22"/>
          <w:lang w:val="pt-BR" w:eastAsia="en-US" w:bidi="ar-SA"/>
        </w:rPr>
        <w:t>10  (dez) dias</w:t>
      </w:r>
      <w:r>
        <w:rPr>
          <w:rStyle w:val="Fontepargpadro"/>
          <w:b w:val="false"/>
          <w:bCs w:val="false"/>
          <w:sz w:val="22"/>
          <w:szCs w:val="22"/>
          <w:lang w:val="pt-BR" w:eastAsia="en-US" w:bidi="ar-SA"/>
        </w:rPr>
        <w:t xml:space="preserve"> corridos a contar do pedido da Câmara Municipal de Vereadores.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lang w:val="pt-BR" w:eastAsia="ar-SA" w:bidi="ar-SA"/>
        </w:rPr>
        <w:t>5.3.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O terreno deverá ser limpo seguindo as normas de limpeza e higienização e os produtos utilizados devem serem de boa qualidade.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realização do serviço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02/2025,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 máximo total de </w:t>
      </w:r>
      <w:r>
        <w:rPr>
          <w:rFonts w:eastAsia="Calibri" w:ascii="Times New Roman" w:hAnsi="Times New Roman"/>
          <w:b/>
          <w:bCs/>
          <w:color w:val="000000"/>
          <w:sz w:val="22"/>
          <w:szCs w:val="22"/>
          <w:u w:val="none"/>
        </w:rPr>
        <w:t xml:space="preserve">R$ 512,00 (quinhentos e doze reais),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conforme mencionado no estudo técni</w:t>
      </w:r>
      <w:r>
        <w:rPr>
          <w:rFonts w:ascii="Times New Roman" w:hAnsi="Times New Roman"/>
          <w:sz w:val="22"/>
          <w:szCs w:val="22"/>
        </w:rPr>
        <w:t>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Limpeza da parte lateral do terreno da Câmara Municipal de Três Passos, contendo as seguintes especificações:</w:t>
            </w:r>
          </w:p>
          <w:p>
            <w:pPr>
              <w:pStyle w:val="Corpodotexto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Remoção da vegetação necessária, deixando o solo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devidamente limpo;</w:t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Utilização de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roçadeira elétrica ou um cortador de grama;</w:t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Descarte dos detritos de forma adequada;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Metragem aproximada da área: 400m²;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512,00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512,00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Médio Total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R$ R$ 512,00 (quinhentos e doze reais)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3.3.90.39.00.00.00 – Outros Serviços de Terceiros PJ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Três Passos/RS, </w:t>
      </w:r>
      <w:r>
        <w:rPr>
          <w:rFonts w:ascii="Times New Roman" w:hAnsi="Times New Roman"/>
          <w:color w:val="000000"/>
          <w:sz w:val="22"/>
          <w:szCs w:val="22"/>
        </w:rPr>
        <w:t>12</w:t>
      </w:r>
      <w:r>
        <w:rPr>
          <w:rFonts w:ascii="Times New Roman" w:hAnsi="Times New Roman"/>
          <w:color w:val="000000"/>
          <w:sz w:val="22"/>
          <w:szCs w:val="22"/>
        </w:rPr>
        <w:t xml:space="preserve"> de fevereiro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Flávio Habitzreiter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Application>LibreOffice/7.4.2.3$Windows_X86_64 LibreOffice_project/382eef1f22670f7f4118c8c2dd222ec7ad009daf</Application>
  <AppVersion>15.0000</AppVersion>
  <Pages>2</Pages>
  <Words>654</Words>
  <Characters>3547</Characters>
  <CharactersWithSpaces>4182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2025-02-14T15:35:16Z</cp:lastPrinted>
  <dcterms:modified xsi:type="dcterms:W3CDTF">2025-02-14T15:35:29Z</dcterms:modified>
  <cp:revision>110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