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 xml:space="preserve">ESTUDO TÉCNICO PRELIMINAR </w:t>
      </w:r>
      <w:r>
        <w:rPr>
          <w:b/>
          <w:bCs/>
          <w:color w:val="000000"/>
          <w:sz w:val="24"/>
          <w:szCs w:val="24"/>
        </w:rPr>
        <w:t>Nº 20/20</w:t>
      </w:r>
      <w:r>
        <w:rPr>
          <w:b/>
          <w:bCs/>
          <w:sz w:val="24"/>
          <w:szCs w:val="24"/>
        </w:rPr>
        <w:t>25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PROCESSO ADMINISTRATIVO N° 20/2025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CÂMARA MUNICIPAL DE TRÊS PASSOS/RS</w:t>
      </w:r>
    </w:p>
    <w:p>
      <w:pPr>
        <w:pStyle w:val="Normal"/>
        <w:jc w:val="both"/>
        <w:rPr/>
      </w:pPr>
      <w:r>
        <w:rPr>
          <w:b/>
          <w:bCs/>
          <w:color w:val="000000"/>
          <w:sz w:val="24"/>
          <w:szCs w:val="24"/>
        </w:rPr>
        <w:t xml:space="preserve">OBJETO DA CONTRATAÇÃO: </w:t>
      </w:r>
      <w:r>
        <w:rPr>
          <w:rStyle w:val="Fontepargpadro"/>
          <w:b/>
          <w:bCs/>
          <w:i w:val="false"/>
          <w:iCs w:val="false"/>
          <w:color w:val="auto"/>
          <w:sz w:val="24"/>
          <w:szCs w:val="24"/>
          <w:lang w:eastAsia="en-US"/>
        </w:rPr>
        <w:t>CONTRATAÇÃO DE EMPRESA DO RAMO PERTINENTE PARA AQUISIÇÃO DE UNIFORMES PARA A CÂMARA DE VEREADORES DE TRÊS PASSOS-RS.</w:t>
      </w:r>
    </w:p>
    <w:p>
      <w:pPr>
        <w:pStyle w:val="Normal"/>
        <w:jc w:val="both"/>
        <w:rPr>
          <w:rStyle w:val="Fontepargpadro"/>
          <w:b/>
          <w:bCs/>
          <w:i w:val="false"/>
          <w:i w:val="false"/>
          <w:iCs w:val="false"/>
          <w:color w:val="auto"/>
          <w:sz w:val="24"/>
          <w:szCs w:val="24"/>
          <w:lang w:eastAsia="en-US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1. </w:t>
      </w:r>
      <w:r>
        <w:rPr>
          <w:rStyle w:val="Fontepargpadro"/>
          <w:b/>
          <w:bCs/>
          <w:sz w:val="24"/>
          <w:szCs w:val="24"/>
          <w:lang w:eastAsia="en-US"/>
        </w:rPr>
        <w:t>DESCRIÇÃO DA NECESSIDADE: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A presente contratação se destina a compra de uniformes para a Câmara Municipal de Três Passos-RS. 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2. </w:t>
      </w:r>
      <w:r>
        <w:rPr>
          <w:rStyle w:val="Fontepargpadro"/>
          <w:b/>
          <w:bCs/>
          <w:sz w:val="24"/>
          <w:szCs w:val="24"/>
          <w:lang w:eastAsia="en-US"/>
        </w:rPr>
        <w:t>ALINHAMENTO ENTRE A CONTRATAÇÃO E O PLANEJAMENTO: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O objeto da contratação está em elaboração no Plano Anual de Contratações – PAC.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3. </w:t>
      </w:r>
      <w:r>
        <w:rPr>
          <w:rStyle w:val="Fontepargpadro"/>
          <w:b/>
          <w:bCs/>
          <w:sz w:val="24"/>
          <w:szCs w:val="24"/>
          <w:lang w:eastAsia="en-US"/>
        </w:rPr>
        <w:t>DESCRIÇÃO DOS REQUISITOS DA CONTRATAÇÃO: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 w:eastAsia="ar-SA" w:bidi="ar-SA"/>
        </w:rPr>
        <w:t xml:space="preserve">3.1.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>Dentro do valor contratado deverá estar inclusa a entrega dos uniformes no endereço da Câmara Municipal de Vereadores: Rua Salgado Filho n°79 centro de Três Passos-RS, CEP:98600-000.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3.2 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A entrega dos uniformes deverá ocorrer no prazo de até </w:t>
      </w:r>
      <w:r>
        <w:rPr>
          <w:rStyle w:val="Fontepargpadro"/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  <w:lang w:val="pt-BR" w:eastAsia="en-US" w:bidi="ar-SA"/>
        </w:rPr>
        <w:t>20 (vinte) dias úteis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 após a confirmação do pedido.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>3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.3 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Os uniformes objeto da presente contratação deverão ser confeccionados com materiais de excelente qualidade, conforme as especificações estabelecidas no Termo de Referência, e apresentar perfeito ajuste aos servidores. Ressalta-se que, em caso de inadequação quanto ao tamanho, a contratada deverá providenciar a substituição do item por outro que atenda devidamente às medidas requeridas.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3.4 Caso os uniformes entregues apresentem defeitos de fabricação, inadequação quanto à qualidade dos materiais utilizados ou não estejam em conformidade com as especificações previstas no Termo de Referência, a contratada deverá realizar a substituição dos itens no prazo máximo de 10 (dez) dias úteis, contados a partir da notificação da contratante.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3.5 A contratada será responsável por todos os custos relacionados à substituição dos uniformes, inclusive transporte, sem quaisquer ônus adicionais à Câmara Municipal.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3.6 A contratante se reserva o direito de recusar total ou parcialmente os itens entregues que não atendam aos requisitos técnicos, qualitativos ou dimensionais especificados, podendo, inclusive, rescindir o contrato caso haja reiterado descumprimento das condições pactuadas.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/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val="pt-BR" w:eastAsia="ar-SA" w:bidi="ar-SA"/>
        </w:rPr>
      </w:pPr>
      <w:r>
        <w:rPr/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4. </w:t>
      </w:r>
      <w:r>
        <w:rPr>
          <w:rStyle w:val="Fontepargpadro"/>
          <w:b/>
          <w:bCs/>
          <w:sz w:val="24"/>
          <w:szCs w:val="24"/>
          <w:lang w:eastAsia="en-US"/>
        </w:rPr>
        <w:t>ESTIMA DAS QUANTIDADES E DESCRIÇÃO DOS ITENS: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tbl>
      <w:tblPr>
        <w:tblW w:w="10215" w:type="dxa"/>
        <w:jc w:val="left"/>
        <w:tblInd w:w="-38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84"/>
        <w:gridCol w:w="1425"/>
        <w:gridCol w:w="4605"/>
        <w:gridCol w:w="856"/>
        <w:gridCol w:w="1185"/>
        <w:gridCol w:w="1259"/>
      </w:tblGrid>
      <w:tr>
        <w:trPr/>
        <w:tc>
          <w:tcPr>
            <w:tcW w:w="102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MATERIAIS A SEREM CONTRATADOS</w:t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ITEM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ilustrativas</w:t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UNIT.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>
          <w:trHeight w:val="929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50165</wp:posOffset>
                  </wp:positionV>
                  <wp:extent cx="672465" cy="1019175"/>
                  <wp:effectExtent l="0" t="0" r="0" b="0"/>
                  <wp:wrapSquare wrapText="largest"/>
                  <wp:docPr id="1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CAMISETA POLO MASCULINA</w:t>
            </w:r>
            <w:r>
              <w:rPr>
                <w:color w:val="auto"/>
                <w:sz w:val="20"/>
                <w:szCs w:val="20"/>
              </w:rPr>
              <w:br/>
              <w:t>- Camiseta polo, modelo masculino;</w:t>
              <w:br/>
              <w:t>-Material do tecido: 53% algodão e 47% poliéster (aproximadamente);</w:t>
              <w:br/>
              <w:t>-Gramatura: 170;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R$62,20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R$622,00</w:t>
            </w:r>
          </w:p>
        </w:tc>
      </w:tr>
      <w:tr>
        <w:trPr>
          <w:trHeight w:val="1035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36830</wp:posOffset>
                  </wp:positionV>
                  <wp:extent cx="660400" cy="828040"/>
                  <wp:effectExtent l="0" t="0" r="0" b="0"/>
                  <wp:wrapSquare wrapText="largest"/>
                  <wp:docPr id="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CAMISETA POLO FEMININA</w:t>
            </w:r>
            <w:r>
              <w:rPr>
                <w:color w:val="000000"/>
                <w:sz w:val="20"/>
                <w:szCs w:val="20"/>
              </w:rPr>
              <w:br/>
              <w:t>- Camiseta polo, modelo feminina;</w:t>
              <w:br/>
              <w:t>-Material do tecido: 53% algodão e 47% poliester (aproximadamente);</w:t>
              <w:br/>
              <w:t>-Gramatura: 170;</w:t>
              <w:br/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Deverá receber o Brasão do Poder Legislativo, com aplicação em bordado no lado esquerdo frontal, região peitoral (em seleção de cores);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R$62,20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R$559,80</w:t>
            </w:r>
          </w:p>
        </w:tc>
      </w:tr>
      <w:tr>
        <w:trPr>
          <w:trHeight w:val="2913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12700</wp:posOffset>
                  </wp:positionV>
                  <wp:extent cx="715010" cy="798830"/>
                  <wp:effectExtent l="0" t="0" r="0" b="0"/>
                  <wp:wrapSquare wrapText="largest"/>
                  <wp:docPr id="3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MASCULINA</w:t>
            </w:r>
            <w:r>
              <w:rPr>
                <w:color w:val="000000"/>
                <w:sz w:val="20"/>
                <w:szCs w:val="20"/>
              </w:rPr>
              <w:br/>
              <w:t xml:space="preserve">(MANGA LONGA) </w:t>
              <w:br/>
              <w:t xml:space="preserve">Camisa  tipo social masculina, mangas longas, em tecido misto com 73% de algodão e 27% em poliéster, tipo passa fácil, trabalhado (não liso), gramatura de 150 g/m², admitindo-se variação de ± 10% sem transparecer o corpo, fechamento dos punhos com botões T-18; um bolso externo frontal, na altura do peito do lado esquerdo; colarinho social com base e reforço entretelado; gola com entretela, pala dupla e palheta, sem botões; pala com 02 panos (dupla); fralda recortada na direção das costuras laterais e toda embainhada; ombro com costura embutida, pespontada na extremidade; abertura frontal com abotoamento feito por 07 botões T-18, na cor do tecido; aviamentos na cor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</w:tr>
      <w:tr>
        <w:trPr>
          <w:trHeight w:val="914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71755</wp:posOffset>
                  </wp:positionV>
                  <wp:extent cx="683895" cy="683895"/>
                  <wp:effectExtent l="0" t="0" r="0" b="0"/>
                  <wp:wrapSquare wrapText="largest"/>
                  <wp:docPr id="4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FEMININA</w:t>
            </w:r>
            <w:r>
              <w:rPr>
                <w:color w:val="000000"/>
                <w:sz w:val="20"/>
                <w:szCs w:val="20"/>
              </w:rPr>
              <w:br/>
              <w:t>(MANGA LONGA) P ao GG</w:t>
              <w:br/>
              <w:t xml:space="preserve">Camisa tipo social  feminina, mangas longas em tecido misto com 73% de algodão e 27% em poliéster, tipo passa fácil, trabalhado (não liso), gramatura de 150 g/m², admitindo-se variação de ± 10%. Modelo: gola tipo camisete, com pé de gola, entretelada, pespontada; manga longa com punho; frente dupla coberta com o próprio tecido, com 2 pences um de cada lado até a barra, abertura na frente (para vestir ou desvestir) em toda extensão, fechável por 6 (seis) a 7 (sete) botões T-18 transparente em casas verticais, admitindo-se variação para mais ou menos conforme tamanho da camisa, mas não menos que 6 (seis) botões; traseiro com 2 pences um de cada lado até à barra. Overlock nas partes desfiantes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R$152,47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R$1.067,29</w:t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43180</wp:posOffset>
                  </wp:positionV>
                  <wp:extent cx="711200" cy="71120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PULÔVER (SUÉTER) FEMININO</w:t>
            </w:r>
            <w:r>
              <w:rPr>
                <w:color w:val="000000"/>
                <w:sz w:val="20"/>
                <w:szCs w:val="20"/>
              </w:rPr>
              <w:br/>
              <w:t>-Pulôver (suéter) FEMININO em lã.</w:t>
              <w:br/>
              <w:t>-Decote V;</w:t>
              <w:br/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preta;</w:t>
              <w:br/>
              <w:t>-Deverá receber o Brasão do Poder Legislativo, com aplicação em bordado no lado esquerdo frontal, região peitoral (em seleção de cores);</w:t>
              <w:br/>
            </w: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R$132,09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R$924,63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19685</wp:posOffset>
                  </wp:positionV>
                  <wp:extent cx="692785" cy="795020"/>
                  <wp:effectExtent l="0" t="0" r="0" b="0"/>
                  <wp:wrapSquare wrapText="largest"/>
                  <wp:docPr id="6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PULLÔVER (SUÉTER) MASCULINO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Pulôver (suéter) MASCULINO em lã;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-Decote V;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</w:tr>
      <w:tr>
        <w:trPr>
          <w:trHeight w:val="294" w:hRule="atLeast"/>
        </w:trPr>
        <w:tc>
          <w:tcPr>
            <w:tcW w:w="1021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Valor Total Máximo R$3.458,28 (três mil, quatrocentos e cinquenta e oito reais e vinte e oito centavos)</w:t>
            </w:r>
          </w:p>
        </w:tc>
      </w:tr>
    </w:tbl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5. </w:t>
      </w:r>
      <w:r>
        <w:rPr>
          <w:rStyle w:val="Fontepargpadro"/>
          <w:b/>
          <w:bCs/>
          <w:sz w:val="24"/>
          <w:szCs w:val="24"/>
          <w:lang w:eastAsia="en-US"/>
        </w:rPr>
        <w:t>ALTERNATIVAS DISPONÍVEIS NO MERCADO: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Conforme pesquisa realizada no mercado, as soluções disponíveis para necessidade administrativa são:</w:t>
      </w:r>
    </w:p>
    <w:p>
      <w:pPr>
        <w:pStyle w:val="Normal"/>
        <w:jc w:val="both"/>
        <w:rPr/>
      </w:pPr>
      <w:r>
        <w:rPr>
          <w:rStyle w:val="Fontepargpadro"/>
          <w:b w:val="false"/>
          <w:bCs w:val="false"/>
          <w:lang w:eastAsia="en-US"/>
        </w:rPr>
        <w:t xml:space="preserve">I. </w:t>
      </w:r>
      <w:r>
        <w:rPr>
          <w:rStyle w:val="Strong"/>
          <w:b w:val="false"/>
          <w:bCs w:val="false"/>
          <w:lang w:eastAsia="en-US"/>
        </w:rPr>
        <w:t>Aquisição de uniformes confeccionados sob medida</w:t>
      </w:r>
      <w:r>
        <w:rPr>
          <w:rStyle w:val="Fontepargpadro"/>
          <w:b w:val="false"/>
          <w:bCs w:val="false"/>
          <w:lang w:eastAsia="en-US"/>
        </w:rPr>
        <w:t>, com personalização (bordado ou silk) da logomarca da Câmara, respeitando tamanhos específicos e tecidos adequados para cada função. Essa alternativa atende integralmente às necessidades identificadas, garantindo padronização, identidade visual e conforto dos usuários;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II. </w:t>
      </w:r>
      <w:r>
        <w:rPr>
          <w:rStyle w:val="Strong"/>
          <w:b w:val="false"/>
          <w:bCs w:val="false"/>
        </w:rPr>
        <w:t>Aquisição de uniformes prontos (tamanhos e modelos padrão), disponíveis em estoque em lojas locais ou regionais</w:t>
      </w:r>
      <w:r>
        <w:rPr>
          <w:b w:val="false"/>
          <w:bCs w:val="false"/>
        </w:rPr>
        <w:t>, com possibilidade limitada de personalização. Essa alternativa, embora mais ágil, pode não atender plenamente às necessidades de adequação de tamanhos, qualidade do tecido e identidade institucional;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III. </w:t>
      </w:r>
      <w:r>
        <w:rPr>
          <w:rStyle w:val="Strong"/>
          <w:b w:val="false"/>
          <w:bCs w:val="false"/>
        </w:rPr>
        <w:t>Confecção interna dos uniformes</w:t>
      </w:r>
      <w:r>
        <w:rPr>
          <w:b w:val="false"/>
          <w:bCs w:val="false"/>
        </w:rPr>
        <w:t>, hipótese descartada, considerando que a Câmara Municipal não dispõe de estrutura, pessoal especializado ou maquinário para fabricação própria de vestuário;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IV. </w:t>
      </w:r>
      <w:r>
        <w:rPr>
          <w:rStyle w:val="Strong"/>
          <w:b w:val="false"/>
          <w:bCs w:val="false"/>
        </w:rPr>
        <w:t>Utilização de roupas civis convencionais sem padronização</w:t>
      </w:r>
      <w:r>
        <w:rPr>
          <w:b w:val="false"/>
          <w:bCs w:val="false"/>
        </w:rPr>
        <w:t>, alternativa que não atende ao objetivo institucional de promover padronização, identificação dos agentes públicos e valorização da imagem institucional da Câmara Municipal;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V. </w:t>
      </w:r>
      <w:r>
        <w:rPr>
          <w:rStyle w:val="Strong"/>
          <w:b w:val="false"/>
          <w:bCs w:val="false"/>
        </w:rPr>
        <w:t>Parcerias com outras entidades públicas para fornecimento conjunto de uniformes</w:t>
      </w:r>
      <w:r>
        <w:rPr>
          <w:b w:val="false"/>
          <w:bCs w:val="false"/>
        </w:rPr>
        <w:t>, alternativa inviável no momento, tendo em vista a ausência de demandas semelhantes em órgãos próximos ou convênios vigentes para essa finalidade.</w:t>
      </w:r>
    </w:p>
    <w:p>
      <w:pPr>
        <w:pStyle w:val="Normal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6. </w:t>
      </w:r>
      <w:r>
        <w:rPr>
          <w:rStyle w:val="Fontepargpadro"/>
          <w:b/>
          <w:bCs/>
          <w:sz w:val="24"/>
          <w:szCs w:val="24"/>
          <w:lang w:eastAsia="en-US"/>
        </w:rPr>
        <w:t>ESTIMATIVA DO VALOR DA CONTRATAÇÃO: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Estima-se que para a contratação desejada, o valor total da contratação será de </w:t>
      </w:r>
      <w:r>
        <w:rPr>
          <w:rStyle w:val="Fontepargpadro"/>
          <w:b/>
          <w:bCs/>
          <w:sz w:val="24"/>
          <w:szCs w:val="24"/>
          <w:lang w:eastAsia="en-US"/>
        </w:rPr>
        <w:t>R$3.458,28 (três mil quatrocentos e cinquenta e oito reais e vinte e oito centavos)</w:t>
      </w:r>
      <w:r>
        <w:rPr>
          <w:rStyle w:val="Fontepargpadro"/>
          <w:b/>
          <w:bCs/>
          <w:color w:val="111111"/>
          <w:sz w:val="24"/>
          <w:szCs w:val="24"/>
          <w:lang w:eastAsia="en-US"/>
        </w:rPr>
        <w:t xml:space="preserve"> </w:t>
      </w:r>
      <w:r>
        <w:rPr>
          <w:rStyle w:val="Fontepargpadro"/>
          <w:b w:val="false"/>
          <w:bCs w:val="false"/>
          <w:color w:val="111111"/>
          <w:sz w:val="24"/>
          <w:szCs w:val="24"/>
          <w:lang w:eastAsia="en-US"/>
        </w:rPr>
        <w:t>conforme pesquisa de preços realizada no sistema Licitacon/RS e PNCP</w:t>
      </w:r>
      <w:r>
        <w:rPr>
          <w:rStyle w:val="Fontepargpadro"/>
          <w:b/>
          <w:bCs/>
          <w:color w:val="111111"/>
          <w:sz w:val="24"/>
          <w:szCs w:val="24"/>
          <w:lang w:eastAsia="en-US"/>
        </w:rPr>
        <w:t>.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7. </w:t>
      </w:r>
      <w:r>
        <w:rPr>
          <w:rStyle w:val="Fontepargpadro"/>
          <w:b/>
          <w:bCs/>
          <w:sz w:val="24"/>
          <w:szCs w:val="24"/>
          <w:lang w:eastAsia="en-US"/>
        </w:rPr>
        <w:t>DESCRIÇÃO DA SOLUÇÃO COMO UM TODO:</w:t>
      </w:r>
    </w:p>
    <w:p>
      <w:pPr>
        <w:pStyle w:val="Normal"/>
        <w:widowControl w:val="false"/>
        <w:suppressAutoHyphens w:val="true"/>
        <w:overflowPunct w:val="true"/>
        <w:bidi w:val="0"/>
        <w:spacing w:before="0" w:after="0"/>
        <w:ind w:hanging="0" w:left="0" w:righ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Style w:val="Fontepargpadro"/>
          <w:b w:val="false"/>
          <w:bCs w:val="false"/>
          <w:i w:val="false"/>
          <w:iCs w:val="false"/>
          <w:color w:val="auto"/>
          <w:sz w:val="24"/>
          <w:szCs w:val="24"/>
          <w:lang w:eastAsia="en-US"/>
        </w:rPr>
        <w:t xml:space="preserve">A solução contempla o fornecimento de uniformes padronizados, de alta qualidade, com aplicação do brasão oficial da Casa Legislativa, visando à valorização da identidade institucional e à apresentação adequada dos servidores. A iniciativa busca promover unidade visual, funcionalidade e fortalecimento da imagem institucional. 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8. </w:t>
      </w:r>
      <w:r>
        <w:rPr>
          <w:rStyle w:val="Fontepargpadro"/>
          <w:b/>
          <w:bCs/>
          <w:sz w:val="24"/>
          <w:szCs w:val="24"/>
          <w:lang w:eastAsia="en-US"/>
        </w:rPr>
        <w:t>JUSTIFICATIVA PARA O PARCELAMENTO OU NÃO DA CONTRATAÇÃO:</w:t>
      </w:r>
    </w:p>
    <w:p>
      <w:pPr>
        <w:pStyle w:val="BodyText"/>
        <w:widowControl w:val="false"/>
        <w:snapToGrid w:val="false"/>
        <w:spacing w:lineRule="auto" w:line="276"/>
        <w:jc w:val="both"/>
        <w:rPr/>
      </w:pPr>
      <w:r>
        <w:rPr>
          <w:rStyle w:val="Fontepargpadro"/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lang w:eastAsia="en-US"/>
        </w:rPr>
        <w:t xml:space="preserve">A contratação </w:t>
      </w:r>
      <w:r>
        <w:rPr>
          <w:rStyle w:val="Strong"/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lang w:eastAsia="en-US"/>
        </w:rPr>
        <w:t>não poderá ser parcelada</w:t>
      </w:r>
      <w:r>
        <w:rPr>
          <w:rStyle w:val="Fontepargpadro"/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lang w:eastAsia="en-US"/>
        </w:rPr>
        <w:t xml:space="preserve">, tendo em vista a necessidade de </w:t>
      </w:r>
      <w:r>
        <w:rPr>
          <w:rStyle w:val="Strong"/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lang w:eastAsia="en-US"/>
        </w:rPr>
        <w:t>padronização dos uniformes</w:t>
      </w:r>
      <w:r>
        <w:rPr>
          <w:rStyle w:val="Fontepargpadro"/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lang w:eastAsia="en-US"/>
        </w:rPr>
        <w:t xml:space="preserve"> a</w:t>
      </w:r>
      <w:r>
        <w:rPr>
          <w:rStyle w:val="Fontepargpadro"/>
          <w:rFonts w:cs="Times New Roman" w:ascii="Times New Roman" w:hAnsi="Times New Roman"/>
          <w:i w:val="false"/>
          <w:iCs w:val="false"/>
          <w:color w:val="000000"/>
          <w:sz w:val="24"/>
          <w:szCs w:val="24"/>
          <w:lang w:eastAsia="en-US"/>
        </w:rPr>
        <w:t xml:space="preserve"> serem fornecidos aos servidores e vereadores da Câmara Municipal de Três Passos. O fornecimento integral por um único fornecedor assegura a uniformidade quanto a modelo, cor, tecido, acabamento e personalização das peças, fatores essenciais para manter a identidade visual institucional e evitar discrepâncias na apresentação dos usuários. O parcelamento, com aquisição fracionada ou junto a diferentes fornecedores, comprometeria esses critérios, prejudicando a coerência e a finalidade da contratação.</w:t>
      </w:r>
    </w:p>
    <w:p>
      <w:pPr>
        <w:pStyle w:val="Normal"/>
        <w:widowControl w:val="false"/>
        <w:snapToGrid w:val="false"/>
        <w:spacing w:lineRule="auto" w:line="276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9. </w:t>
      </w:r>
      <w:r>
        <w:rPr>
          <w:rStyle w:val="Fontepargpadro"/>
          <w:b/>
          <w:bCs/>
          <w:sz w:val="24"/>
          <w:szCs w:val="24"/>
          <w:lang w:eastAsia="en-US"/>
        </w:rPr>
        <w:t>RESULTADOS PRETENDIDOS: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shd w:fill="auto" w:val="clear"/>
          <w:lang w:eastAsia="en-US"/>
        </w:rPr>
        <w:t xml:space="preserve">A aquisição dos uniformes visa padronizar a identidade visual dos servidores da Casa Legislativa, promovendo maior organização e profissionalismo no ambiente institucional. Com a aplicação do brasão oficial, busca-se fortalecer a imagem da instituição perante o público. Os uniformes proporcionarão melhor apresentação dos colaboradores, além de conforto e adequação às atividades desempenhadas. A medida também valoriza os servidores, promovendo bem-estar e senso de pertencimento. Espera-se, assim, reforçar a cultura organizacional e facilitar a identificação funcional. Com isso, a Casa Legislativa ganha em eficiência, ordem e representatividade. 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10. </w:t>
      </w:r>
      <w:r>
        <w:rPr>
          <w:rStyle w:val="Fontepargpadro"/>
          <w:b/>
          <w:bCs/>
          <w:sz w:val="24"/>
          <w:szCs w:val="24"/>
          <w:lang w:eastAsia="en-US"/>
        </w:rPr>
        <w:t>PROVIDÊNCIAS PRÉVIAS AO CONTRATO:</w:t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Style w:val="Fontepargpadro"/>
          <w:b w:val="false"/>
          <w:bCs w:val="false"/>
          <w:sz w:val="24"/>
          <w:szCs w:val="24"/>
          <w:lang w:eastAsia="en-US"/>
        </w:rPr>
        <w:t xml:space="preserve">Para a efetivação da contratação pretendida, será adotada, como providência prévia, a </w:t>
      </w:r>
      <w:r>
        <w:rPr>
          <w:rStyle w:val="Strong"/>
          <w:b w:val="false"/>
          <w:bCs w:val="false"/>
          <w:sz w:val="24"/>
          <w:szCs w:val="24"/>
          <w:lang w:eastAsia="en-US"/>
        </w:rPr>
        <w:t>emissão do pedido formal dos produtos</w:t>
      </w:r>
      <w:r>
        <w:rPr>
          <w:rStyle w:val="Fontepargpadro"/>
          <w:b w:val="false"/>
          <w:bCs w:val="false"/>
          <w:sz w:val="24"/>
          <w:szCs w:val="24"/>
          <w:lang w:eastAsia="en-US"/>
        </w:rPr>
        <w:t xml:space="preserve">, especificando as características técnicas, quantidades, tamanhos e demais detalhes dos uniformes. Além disso, será designado </w:t>
      </w:r>
      <w:r>
        <w:rPr>
          <w:rStyle w:val="Strong"/>
          <w:b w:val="false"/>
          <w:bCs w:val="false"/>
          <w:sz w:val="24"/>
          <w:szCs w:val="24"/>
          <w:lang w:eastAsia="en-US"/>
        </w:rPr>
        <w:t>servidor responsável pelo acompanhamento do fornecimento</w:t>
      </w:r>
      <w:r>
        <w:rPr>
          <w:rStyle w:val="Fontepargpadro"/>
          <w:b w:val="false"/>
          <w:bCs w:val="false"/>
          <w:sz w:val="24"/>
          <w:szCs w:val="24"/>
          <w:lang w:eastAsia="en-US"/>
        </w:rPr>
        <w:t xml:space="preserve">, que atuará na </w:t>
      </w:r>
      <w:r>
        <w:rPr>
          <w:rStyle w:val="Strong"/>
          <w:b w:val="false"/>
          <w:bCs w:val="false"/>
          <w:sz w:val="24"/>
          <w:szCs w:val="24"/>
          <w:lang w:eastAsia="en-US"/>
        </w:rPr>
        <w:t>orientação quanto aos requisitos estabelecidos</w:t>
      </w:r>
      <w:r>
        <w:rPr>
          <w:rStyle w:val="Fontepargpadro"/>
          <w:b w:val="false"/>
          <w:bCs w:val="false"/>
          <w:sz w:val="24"/>
          <w:szCs w:val="24"/>
          <w:lang w:eastAsia="en-US"/>
        </w:rPr>
        <w:t xml:space="preserve"> e na </w:t>
      </w:r>
      <w:r>
        <w:rPr>
          <w:rStyle w:val="Strong"/>
          <w:b w:val="false"/>
          <w:bCs w:val="false"/>
          <w:sz w:val="24"/>
          <w:szCs w:val="24"/>
          <w:lang w:eastAsia="en-US"/>
        </w:rPr>
        <w:t>conferência do material entregue</w:t>
      </w:r>
      <w:r>
        <w:rPr>
          <w:rStyle w:val="Fontepargpadro"/>
          <w:b w:val="false"/>
          <w:bCs w:val="false"/>
          <w:sz w:val="24"/>
          <w:szCs w:val="24"/>
          <w:lang w:eastAsia="en-US"/>
        </w:rPr>
        <w:t xml:space="preserve">, a fim de assegurar a conformidade com as especificações do termo de referência e garantir a qualidade do objeto contratado. 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11. </w:t>
      </w:r>
      <w:r>
        <w:rPr>
          <w:rStyle w:val="Fontepargpadro"/>
          <w:b/>
          <w:bCs/>
          <w:sz w:val="24"/>
          <w:szCs w:val="24"/>
          <w:lang w:eastAsia="en-US"/>
        </w:rPr>
        <w:t>CONTRATAÇÕES CORRELATAS E/OU INTERDEPENDENTES: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Esse estudo não identificou necessidade de realizar contratações acessórias para que ocorra a perfeita execução do objeto.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12. </w:t>
      </w:r>
      <w:r>
        <w:rPr>
          <w:rStyle w:val="Fontepargpadro"/>
          <w:b/>
          <w:bCs/>
          <w:sz w:val="24"/>
          <w:szCs w:val="24"/>
          <w:lang w:eastAsia="en-US"/>
        </w:rPr>
        <w:t>POSSÍVEIS IMPACTOS AMBIENTAIS:</w:t>
      </w:r>
    </w:p>
    <w:p>
      <w:pPr>
        <w:pStyle w:val="Normal"/>
        <w:jc w:val="both"/>
        <w:rPr/>
      </w:pPr>
      <w:r>
        <w:rPr>
          <w:rStyle w:val="Fontepargpadro"/>
          <w:b w:val="false"/>
          <w:bCs w:val="false"/>
        </w:rPr>
        <w:t>Embora a contratação de uniformes não gere, por si só, impactos ambientais diretos no âmbito da Câmara Municipal de Três Passos, reconhece-se que o processo produtivo da indústria têxtil pode envolver fatores de risco ambiental, como o uso de água, energia, produtos químicos e a geração de resíduos.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Dessa forma, a Câmara se </w:t>
      </w:r>
      <w:r>
        <w:rPr>
          <w:rStyle w:val="Strong"/>
          <w:b w:val="false"/>
          <w:bCs w:val="false"/>
        </w:rPr>
        <w:t>dispõe a colaborar com ações que minimizem eventuais impactos ambientais</w:t>
      </w:r>
      <w:r>
        <w:rPr>
          <w:b w:val="false"/>
          <w:bCs w:val="false"/>
        </w:rPr>
        <w:t>, priorizando, sempre que possível, fornecedores que adotem práticas sustentáveis, como o uso de materiais ecológicos, processos de produção responsáveis e descarte adequado de resíduos.</w:t>
      </w:r>
    </w:p>
    <w:p>
      <w:pPr>
        <w:pStyle w:val="Normal"/>
        <w:jc w:val="both"/>
        <w:rPr/>
      </w:pPr>
      <w:r>
        <w:rPr>
          <w:b w:val="false"/>
          <w:bCs w:val="false"/>
        </w:rPr>
        <w:t xml:space="preserve">Além disso, </w:t>
      </w:r>
      <w:r>
        <w:rPr>
          <w:rStyle w:val="Strong"/>
          <w:b w:val="false"/>
          <w:bCs w:val="false"/>
        </w:rPr>
        <w:t>a Câmara realizará o acompanhamento do fornecimento com atenção a aspectos de responsabilidade socioambiental</w:t>
      </w:r>
      <w:r>
        <w:rPr>
          <w:b w:val="false"/>
          <w:bCs w:val="false"/>
        </w:rPr>
        <w:t>, em consonância com os princípios da administração pública e com os objetivos de desenvolvimento sustentável.</w:t>
      </w:r>
    </w:p>
    <w:p>
      <w:pPr>
        <w:pStyle w:val="Normal"/>
        <w:jc w:val="both"/>
        <w:rPr>
          <w:rStyle w:val="Fontepargpadro"/>
          <w:b w:val="false"/>
          <w:bCs w:val="false"/>
          <w:sz w:val="24"/>
          <w:szCs w:val="24"/>
          <w:lang w:eastAsia="en-US"/>
        </w:rPr>
      </w:pPr>
      <w:r>
        <w:rPr>
          <w:b w:val="false"/>
          <w:bCs w:val="false"/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13. </w:t>
      </w:r>
      <w:r>
        <w:rPr>
          <w:rStyle w:val="Fontepargpadro"/>
          <w:b/>
          <w:bCs/>
          <w:sz w:val="24"/>
          <w:szCs w:val="24"/>
          <w:lang w:eastAsia="en-US"/>
        </w:rPr>
        <w:t>DECLARAÇÃO DE VIABILIDADE: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pt-BR" w:eastAsia="pt-BR" w:bidi="ar-SA"/>
        </w:rPr>
        <w:t>Com base na justificativa e nas especificações técnicas constantes neste estudo técnico preliminar e seus anexos, e na existência de planejamento orçamentário para subsidiar esta contratação, entendemos que a presente contratação é viável e a melhor solução para a necessidade de</w:t>
      </w:r>
      <w:r>
        <w:rPr>
          <w:sz w:val="24"/>
          <w:szCs w:val="24"/>
          <w:shd w:fill="auto" w:val="clear"/>
          <w:lang w:val="pt-BR" w:eastAsia="pt-BR" w:bidi="ar-SA"/>
        </w:rPr>
        <w:t>sta Casa Legislativa, atende</w:t>
      </w:r>
      <w:r>
        <w:rPr>
          <w:sz w:val="24"/>
          <w:szCs w:val="24"/>
          <w:lang w:val="pt-BR" w:eastAsia="pt-BR" w:bidi="ar-SA"/>
        </w:rPr>
        <w:t>ndo aos padrões e os preços de mercado.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  <w:t>Três Passos,</w:t>
      </w:r>
      <w:r>
        <w:rPr>
          <w:b w:val="false"/>
          <w:b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color w:val="auto"/>
          <w:sz w:val="24"/>
          <w:szCs w:val="24"/>
        </w:rPr>
        <w:t>1</w:t>
      </w:r>
      <w:r>
        <w:rPr>
          <w:b w:val="false"/>
          <w:bCs w:val="false"/>
          <w:color w:val="auto"/>
          <w:sz w:val="24"/>
          <w:szCs w:val="24"/>
        </w:rPr>
        <w:t>6</w:t>
      </w:r>
      <w:r>
        <w:rPr>
          <w:b w:val="false"/>
          <w:bCs w:val="false"/>
          <w:color w:val="auto"/>
          <w:sz w:val="24"/>
          <w:szCs w:val="24"/>
        </w:rPr>
        <w:t xml:space="preserve"> de abril de 2025.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</w:t>
      </w:r>
    </w:p>
    <w:p>
      <w:pPr>
        <w:pStyle w:val="Normal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"/>
          <w:i w:val="false"/>
          <w:iCs w:val="false"/>
          <w:color w:val="000000"/>
          <w:kern w:val="0"/>
          <w:sz w:val="24"/>
          <w:szCs w:val="24"/>
          <w:lang w:val="pt-BR" w:eastAsia="en-US" w:bidi="ar-SA"/>
        </w:rPr>
        <w:t>Emanuelle Cavalcante Carvalho Petrazzini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Diretora Geral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VIABILIDADE DECLARADA PELA AUTORIDADE SUPERIOR: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DATA: __/__/__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FLÁVIO HABITZREITER</w: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418" w:right="1134" w:gutter="0" w:header="851" w:top="1134" w:footer="851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Contedodatabelauser">
    <w:name w:val="Conteúdo da tabela (user)"/>
    <w:basedOn w:val="Normal"/>
    <w:qFormat/>
    <w:pPr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Application>LibreOffice/25.2.1.2$Windows_X86_64 LibreOffice_project/d3abf4aee5fd705e4a92bba33a32f40bc4e56f49</Application>
  <AppVersion>15.0000</AppVersion>
  <Pages>6</Pages>
  <Words>1930</Words>
  <Characters>11207</Characters>
  <CharactersWithSpaces>13097</CharactersWithSpaces>
  <Paragraphs>114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2025-04-16T15:42:54Z</cp:lastPrinted>
  <dcterms:modified xsi:type="dcterms:W3CDTF">2025-04-17T09:47:30Z</dcterms:modified>
  <cp:revision>107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