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DOCUMENTO DE FORMALIZAÇÃO DE DEMANDA</w:t>
      </w:r>
    </w:p>
    <w:p>
      <w:pPr>
        <w:pStyle w:val="Normal"/>
        <w:jc w:val="center"/>
        <w:rPr/>
      </w:pPr>
      <w:r>
        <w:rPr>
          <w:rFonts w:cs="Arial"/>
          <w:b/>
          <w:color w:val="000000"/>
        </w:rPr>
        <w:t>N</w:t>
      </w:r>
      <w:r>
        <w:rPr>
          <w:rFonts w:cs="Arial"/>
          <w:b/>
          <w:bCs/>
          <w:color w:val="000000"/>
        </w:rPr>
        <w:t>° 40/</w:t>
      </w:r>
      <w:r>
        <w:rPr>
          <w:rFonts w:cs="Arial"/>
          <w:b/>
          <w:color w:val="000000"/>
        </w:rPr>
        <w:t>2025</w:t>
      </w:r>
    </w:p>
    <w:p>
      <w:pPr>
        <w:pStyle w:val="Normal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tbl>
      <w:tblPr>
        <w:tblW w:w="9420" w:type="dxa"/>
        <w:jc w:val="left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-57" w:right="11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spacing w:before="0" w:after="0"/>
              <w:ind w:left="-57" w:right="11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pacing w:lineRule="auto" w:line="259"/>
              <w:ind w:right="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A data pretendida para conclusão da contratação, a fim de evitar prejuízos ou descontinuidade das atividades do Câmara Municipal de Vereadores, é 30/09/2025.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/>
            </w:pPr>
            <w:r>
              <w:rPr>
                <w:b/>
                <w:bCs/>
              </w:rPr>
              <w:t>1.3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Descrição sucinta do objeto</w:t>
            </w:r>
          </w:p>
          <w:p>
            <w:pPr>
              <w:pStyle w:val="Normal"/>
              <w:widowControl w:val="false"/>
              <w:jc w:val="both"/>
              <w:rPr>
                <w:lang w:eastAsia="en-US"/>
              </w:rPr>
            </w:pPr>
            <w:r>
              <w:rPr>
                <w:lang w:eastAsia="en-US"/>
              </w:rPr>
              <w:t>Contratação de empresa especializada para fornecimento e instalação de sistema de som para o Novo Plenário da  Câmara Municipal de Vereadores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/>
                <w:bCs/>
                <w:lang w:eastAsia="en-US"/>
              </w:rPr>
              <w:t>1.4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  <w:t>Alta.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/>
                <w:bCs/>
              </w:rPr>
              <w:t xml:space="preserve">1.5 </w:t>
            </w:r>
            <w:r>
              <w:rPr>
                <w:b/>
                <w:bCs/>
                <w:color w:val="000000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A prioridade é justificada pela necessidade de aparelhamento do Novo Plenário da Câmara Municipal com um sistema de som adequado, visto que a obra esta em fase de finalização.</w:t>
            </w:r>
          </w:p>
        </w:tc>
      </w:tr>
    </w:tbl>
    <w:p>
      <w:pPr>
        <w:pStyle w:val="Norma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420" w:type="dxa"/>
        <w:jc w:val="left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4710" w:hRule="atLeast"/>
        </w:trPr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before="0" w:after="280"/>
              <w:jc w:val="both"/>
              <w:rPr/>
            </w:pPr>
            <w:r>
              <w:rPr/>
              <w:t>A implantação de um sistema de som no novo plenário da Câmara de Vereadores é fundamental para garantir a qualidade, a transparência e a eficiência das atividades legislativas. Com a obra do novo plenário em fase de conclusão, torna-se imprescindível a instalação de um sistema moderno e adequado, que assegure que todos os presentes, incluindo vereadores, servidores, imprensa e público em geral, possam ouvir com clareza as discussões, votações e pronunciamentos realizados durante as sessões.</w:t>
            </w:r>
          </w:p>
          <w:p>
            <w:pPr>
              <w:pStyle w:val="Normal"/>
              <w:suppressAutoHyphens w:val="false"/>
              <w:overflowPunct w:val="false"/>
              <w:spacing w:before="280" w:after="280"/>
              <w:jc w:val="both"/>
              <w:rPr/>
            </w:pPr>
            <w:r>
              <w:rPr/>
              <w:t>Além disso, um eficiente sistema de som contribui para a gravação e transmissão fiel dos trabalhos legislativos, o que é essencial para fins de registro, controle institucional e divulgação à sociedade. A adoção de equipamentos de som de qualidade também promove acessibilidade, permitindo que pessoas com dificuldades auditivas acompanhem os debates, e favorece a organização e fluidez das sessões, evitando ruídos e falhas de comunicação.</w:t>
            </w:r>
          </w:p>
          <w:p>
            <w:pPr>
              <w:pStyle w:val="Normal"/>
              <w:suppressAutoHyphens w:val="false"/>
              <w:overflowPunct w:val="false"/>
              <w:spacing w:before="280" w:after="280"/>
              <w:jc w:val="both"/>
              <w:rPr/>
            </w:pPr>
            <w:r>
              <w:rPr/>
              <w:t xml:space="preserve"> </w:t>
            </w:r>
            <w:r>
              <w:rPr/>
              <w:t>Trata-se, portanto, de um investimento necessário para o pleno funcionamento do novo plenário, alinhado aos princípios da publicidade, da eficiência e da participação cidadã no processo legislativo.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Standard"/>
        <w:jc w:val="both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</w:p>
    <w:tbl>
      <w:tblPr>
        <w:tblW w:w="9132" w:type="dxa"/>
        <w:jc w:val="left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2"/>
        <w:gridCol w:w="6274"/>
        <w:gridCol w:w="1137"/>
        <w:gridCol w:w="988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QUANT.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CAIXA DE SOM PROFISSIONAL ATIVA COM AMPLIFICADOR EMBUTIDO</w:t>
            </w:r>
          </w:p>
          <w:p>
            <w:pPr>
              <w:pStyle w:val="Defaul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Características: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Sistema Tipo: Duas vias 12" Amplificado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Gabinete: Polipropoleno Com Tela em Aço.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MAX SPL: 128 dB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Resposta de Frequência (±3 dB): 65Hz - 16,5Khz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Potência: 350 Watts RMS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Impedância de Entrada: 100k Ohm Balanceado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Padrão de Cobertura: 100o (Horizontal) x 60o (Vertical) Nominal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Bluetooth: Audio Streaming, Bluetooth Versão 5.0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DSP: 15 Presets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Conexões: 2 Entradas XLR/TRS combo mic/line, 1 Entrada Aux 3,5 mm ,1 Saida XLR Pass-thru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Suporte: 35 mm (Duplo Ângulo)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Profundidade: 355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Largura: 365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Altura: 639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Peso Liquido: 15,9 Kg</w:t>
            </w:r>
          </w:p>
          <w:p>
            <w:pPr>
              <w:pStyle w:val="Defaul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Voltagem 220v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 xml:space="preserve">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 Embalagem Deverá conter: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Caixa  350w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Cabo de Energia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Manual e Certificado de  Garantia de 12 meses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</w:tr>
      <w:tr>
        <w:trPr>
          <w:trHeight w:val="416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SUPORTE DE PAREDE PARA CAIXAS DE SOM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 xml:space="preserve"> (compatível com o modelo do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Item 01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MICROFONE TSI MMF-302</w:t>
            </w:r>
          </w:p>
          <w:p>
            <w:pPr>
              <w:pStyle w:val="TableParagraph"/>
              <w:widowControl w:val="false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2" w:leader="none"/>
              </w:tabs>
              <w:spacing w:lineRule="auto" w:line="240" w:before="0" w:after="0"/>
              <w:ind w:hanging="0" w:left="55" w:right="5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profissional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Phantom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7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Power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 pilhas 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sistema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dá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7" w:leader="none"/>
              </w:tabs>
              <w:spacing w:lineRule="auto" w:line="240" w:before="0" w:after="0"/>
              <w:ind w:hanging="0" w:left="55" w:right="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base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mesa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suporte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flexível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8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condensador,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Cabo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metros plugue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XLR 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23" w:leader="none"/>
              </w:tabs>
              <w:spacing w:lineRule="auto" w:line="240" w:before="0" w:after="0"/>
              <w:ind w:hanging="0" w:left="55" w:right="55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Led de cor vermelha próximo à cápsula, que acende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quando o microfone é acionado e chama a atenção 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operador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mesmo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acionar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canal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respectivo.</w:t>
            </w:r>
          </w:p>
          <w:p>
            <w:pPr>
              <w:pStyle w:val="TableParagraph"/>
              <w:widowControl w:val="false"/>
              <w:ind w:hanging="0" w:left="55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Especificações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19" w:leader="none"/>
              </w:tabs>
              <w:spacing w:lineRule="auto" w:line="240" w:before="0" w:after="0"/>
              <w:ind w:hanging="0" w:left="55" w:right="49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Alimentação: 9-52V DC Phantom Power ou 2 pilhas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Altura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conjunto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(Haste+Base+Espuma)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Comprimento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da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Haste de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41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>
        <w:trPr>
          <w:trHeight w:val="468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CABO DE MICROFONE 2X0,30MM BLINDADO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>
        <w:trPr>
          <w:trHeight w:val="468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CABO MULTI VIAS COM MEDUSA – 20 VIAS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>
        <w:trPr>
          <w:trHeight w:val="468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CONECTORES XLR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>
        <w:trPr>
          <w:trHeight w:val="572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MÃO DE OBRA PARA INSTALAÇÃO DE TODO O SISTEMA DE SOM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</w:tr>
    </w:tbl>
    <w:p>
      <w:pPr>
        <w:pStyle w:val="Normal"/>
        <w:ind w:lef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Observação 1: Dentro do valor contratado deverá estar incluído a entrega e a devida instalação dos itens citados a cima, no endereço da Câmara Municipal de Vereadores: Rua Salgado Filho n° 79, Centro, Três Passos-RS.</w:t>
      </w:r>
    </w:p>
    <w:p>
      <w:pPr>
        <w:pStyle w:val="Normal"/>
        <w:ind w:left="737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41" w:type="dxa"/>
        <w:jc w:val="left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803"/>
      </w:tblGrid>
      <w:tr>
        <w:trPr/>
        <w:tc>
          <w:tcPr>
            <w:tcW w:w="9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before="0" w:after="0"/>
              <w:ind w:left="57" w:right="17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5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Andrieli Camila Hepp</w:t>
            </w:r>
          </w:p>
        </w:tc>
        <w:tc>
          <w:tcPr>
            <w:tcW w:w="4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Assistente Administrativa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before="0" w:after="0"/>
              <w:ind w:left="57" w:right="5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Andrieli Camila Hepp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Durante vigência contratual</w:t>
            </w:r>
          </w:p>
        </w:tc>
      </w:tr>
    </w:tbl>
    <w:p>
      <w:pPr>
        <w:pStyle w:val="ListParagraph"/>
        <w:ind w:left="0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</w:p>
    <w:tbl>
      <w:tblPr>
        <w:tblW w:w="9300" w:type="dxa"/>
        <w:jc w:val="left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6"/>
        <w:gridCol w:w="4663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before="0" w:after="29"/>
              <w:ind w:left="57" w:right="57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 ASSINATURAS DOS RESPONSÁVEIS</w:t>
            </w:r>
          </w:p>
        </w:tc>
      </w:tr>
      <w:tr>
        <w:trPr/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DFD finalizado em: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21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/08/2025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87" w:hRule="atLeast"/>
        </w:trPr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Emanuelle C. C. Petrazzini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Diretora Geral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Flávio Habitzreiter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Presidente</w:t>
            </w:r>
          </w:p>
        </w:tc>
      </w:tr>
    </w:tbl>
    <w:p>
      <w:pPr>
        <w:pStyle w:val="ListParagraph"/>
        <w:spacing w:before="0" w:after="200"/>
        <w:ind w:left="0"/>
        <w:contextualSpacing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jc w:val="center"/>
      <w:rPr>
        <w:b/>
        <w:bCs/>
      </w:rPr>
    </w:pPr>
    <w:r>
      <w:rPr>
        <w:b/>
        <w:bCs/>
        <w:sz w:val="24"/>
        <w:szCs w:val="24"/>
      </w:rPr>
      <w:t>Rua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Salgado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Filho,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79</w:t>
    </w:r>
    <w:r>
      <w:rPr>
        <w:b/>
        <w:bCs/>
        <w:spacing w:val="30"/>
        <w:sz w:val="24"/>
        <w:szCs w:val="24"/>
      </w:rPr>
      <w:t xml:space="preserve"> </w:t>
    </w:r>
    <w:r>
      <w:rPr>
        <w:b/>
        <w:bCs/>
        <w:sz w:val="24"/>
        <w:szCs w:val="24"/>
      </w:rPr>
      <w:t>-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Três</w:t>
    </w:r>
    <w:r>
      <w:rPr>
        <w:b/>
        <w:bCs/>
        <w:spacing w:val="-20"/>
        <w:sz w:val="24"/>
        <w:szCs w:val="24"/>
      </w:rPr>
      <w:t xml:space="preserve"> </w:t>
    </w:r>
    <w:r>
      <w:rPr>
        <w:b/>
        <w:bCs/>
        <w:sz w:val="24"/>
        <w:szCs w:val="24"/>
      </w:rPr>
      <w:t>Passos/RS-</w:t>
    </w:r>
    <w:r>
      <w:rPr>
        <w:b/>
        <w:bCs/>
        <w:spacing w:val="30"/>
        <w:sz w:val="24"/>
        <w:szCs w:val="24"/>
      </w:rPr>
      <w:t xml:space="preserve"> </w:t>
    </w:r>
    <w:r>
      <w:rPr>
        <w:b/>
        <w:bCs/>
        <w:sz w:val="24"/>
        <w:szCs w:val="24"/>
      </w:rPr>
      <w:t>CEP: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98600-000</w:t>
    </w:r>
    <w:r>
      <w:rPr>
        <w:b/>
        <w:bCs/>
        <w:spacing w:val="31"/>
        <w:sz w:val="24"/>
        <w:szCs w:val="24"/>
      </w:rPr>
      <w:t xml:space="preserve"> </w:t>
    </w:r>
    <w:r>
      <w:rPr>
        <w:b/>
        <w:bCs/>
        <w:sz w:val="24"/>
        <w:szCs w:val="24"/>
      </w:rPr>
      <w:t>Fone: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(55)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3522</w:t>
    </w:r>
    <w:r>
      <w:rPr>
        <w:b/>
        <w:bCs/>
        <w:spacing w:val="-21"/>
        <w:sz w:val="24"/>
        <w:szCs w:val="24"/>
      </w:rPr>
      <w:t>-</w:t>
    </w:r>
    <w:r>
      <w:rPr>
        <w:b/>
        <w:bCs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jc w:val="center"/>
      <w:rPr/>
    </w:pPr>
    <w:r>
      <w:rPr>
        <w:b/>
        <w:bCs/>
        <w:w w:val="95"/>
        <w:sz w:val="24"/>
        <w:szCs w:val="24"/>
      </w:rPr>
      <w:t>E-mail:</w:t>
    </w:r>
    <w:r>
      <w:rPr>
        <w:b/>
        <w:bCs/>
        <w:spacing w:val="3"/>
        <w:w w:val="95"/>
        <w:sz w:val="24"/>
        <w:szCs w:val="24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w w:val="95"/>
        <w:sz w:val="24"/>
        <w:szCs w:val="24"/>
      </w:rPr>
      <w:t>-</w:t>
    </w:r>
    <w:r>
      <w:rPr>
        <w:b/>
        <w:bCs/>
        <w:sz w:val="24"/>
        <w:szCs w:val="24"/>
      </w:rPr>
      <w:t>Site:</w:t>
    </w:r>
    <w:r>
      <w:rPr>
        <w:b/>
        <w:bCs/>
        <w:spacing w:val="-22"/>
        <w:sz w:val="24"/>
        <w:szCs w:val="24"/>
      </w:rPr>
      <w:t xml:space="preserve"> </w:t>
    </w:r>
    <w:hyperlink r:id="rId2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jc w:val="center"/>
      <w:rPr>
        <w:b/>
        <w:bCs/>
      </w:rPr>
    </w:pPr>
    <w:r>
      <w:rPr>
        <w:b/>
        <w:bCs/>
        <w:sz w:val="24"/>
        <w:szCs w:val="24"/>
      </w:rPr>
      <w:t>Rua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Salgado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Filho,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79</w:t>
    </w:r>
    <w:r>
      <w:rPr>
        <w:b/>
        <w:bCs/>
        <w:spacing w:val="30"/>
        <w:sz w:val="24"/>
        <w:szCs w:val="24"/>
      </w:rPr>
      <w:t xml:space="preserve"> </w:t>
    </w:r>
    <w:r>
      <w:rPr>
        <w:b/>
        <w:bCs/>
        <w:sz w:val="24"/>
        <w:szCs w:val="24"/>
      </w:rPr>
      <w:t>-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Três</w:t>
    </w:r>
    <w:r>
      <w:rPr>
        <w:b/>
        <w:bCs/>
        <w:spacing w:val="-20"/>
        <w:sz w:val="24"/>
        <w:szCs w:val="24"/>
      </w:rPr>
      <w:t xml:space="preserve"> </w:t>
    </w:r>
    <w:r>
      <w:rPr>
        <w:b/>
        <w:bCs/>
        <w:sz w:val="24"/>
        <w:szCs w:val="24"/>
      </w:rPr>
      <w:t>Passos/RS-</w:t>
    </w:r>
    <w:r>
      <w:rPr>
        <w:b/>
        <w:bCs/>
        <w:spacing w:val="30"/>
        <w:sz w:val="24"/>
        <w:szCs w:val="24"/>
      </w:rPr>
      <w:t xml:space="preserve"> </w:t>
    </w:r>
    <w:r>
      <w:rPr>
        <w:b/>
        <w:bCs/>
        <w:sz w:val="24"/>
        <w:szCs w:val="24"/>
      </w:rPr>
      <w:t>CEP: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98600-000</w:t>
    </w:r>
    <w:r>
      <w:rPr>
        <w:b/>
        <w:bCs/>
        <w:spacing w:val="31"/>
        <w:sz w:val="24"/>
        <w:szCs w:val="24"/>
      </w:rPr>
      <w:t xml:space="preserve"> </w:t>
    </w:r>
    <w:r>
      <w:rPr>
        <w:b/>
        <w:bCs/>
        <w:sz w:val="24"/>
        <w:szCs w:val="24"/>
      </w:rPr>
      <w:t>Fone: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(55)</w:t>
    </w:r>
    <w:r>
      <w:rPr>
        <w:b/>
        <w:bCs/>
        <w:spacing w:val="-21"/>
        <w:sz w:val="24"/>
        <w:szCs w:val="24"/>
      </w:rPr>
      <w:t xml:space="preserve"> </w:t>
    </w:r>
    <w:r>
      <w:rPr>
        <w:b/>
        <w:bCs/>
        <w:sz w:val="24"/>
        <w:szCs w:val="24"/>
      </w:rPr>
      <w:t>3522</w:t>
    </w:r>
    <w:r>
      <w:rPr>
        <w:b/>
        <w:bCs/>
        <w:spacing w:val="-21"/>
        <w:sz w:val="24"/>
        <w:szCs w:val="24"/>
      </w:rPr>
      <w:t>-</w:t>
    </w:r>
    <w:r>
      <w:rPr>
        <w:b/>
        <w:bCs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jc w:val="center"/>
      <w:rPr/>
    </w:pPr>
    <w:r>
      <w:rPr>
        <w:b/>
        <w:bCs/>
        <w:w w:val="95"/>
        <w:sz w:val="24"/>
        <w:szCs w:val="24"/>
      </w:rPr>
      <w:t>E-mail:</w:t>
    </w:r>
    <w:r>
      <w:rPr>
        <w:b/>
        <w:bCs/>
        <w:spacing w:val="3"/>
        <w:w w:val="95"/>
        <w:sz w:val="24"/>
        <w:szCs w:val="24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w w:val="95"/>
        <w:sz w:val="24"/>
        <w:szCs w:val="24"/>
      </w:rPr>
      <w:t>-</w:t>
    </w:r>
    <w:r>
      <w:rPr>
        <w:b/>
        <w:bCs/>
        <w:sz w:val="24"/>
        <w:szCs w:val="24"/>
      </w:rPr>
      <w:t>Site:</w:t>
    </w:r>
    <w:r>
      <w:rPr>
        <w:b/>
        <w:bCs/>
        <w:spacing w:val="-22"/>
        <w:sz w:val="24"/>
        <w:szCs w:val="24"/>
      </w:rPr>
      <w:t xml:space="preserve"> </w:t>
    </w:r>
    <w:hyperlink r:id="rId2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spacing w:lineRule="auto" w:line="228" w:before="100" w:after="0"/>
      <w:ind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100" w:after="0"/>
      <w:ind w:left="3175" w:right="907"/>
      <w:jc w:val="center"/>
      <w:rPr/>
    </w:pPr>
    <w:r>
      <w:rPr/>
      <w:t xml:space="preserve">Estado do Rio Grande do Sul </w:t>
    </w:r>
  </w:p>
  <w:p>
    <w:pPr>
      <w:pStyle w:val="Normal"/>
      <w:spacing w:lineRule="auto" w:line="228" w:before="100" w:after="0"/>
      <w:ind w:left="3175" w:right="907"/>
      <w:jc w:val="center"/>
      <w:rPr/>
    </w:pP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spacing w:lineRule="auto" w:line="228" w:before="100" w:after="0"/>
      <w:ind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100" w:after="0"/>
      <w:ind w:left="3175" w:right="907"/>
      <w:jc w:val="center"/>
      <w:rPr/>
    </w:pPr>
    <w:r>
      <w:rPr/>
      <w:t xml:space="preserve">Estado do Rio Grande do Sul </w:t>
    </w:r>
  </w:p>
  <w:p>
    <w:pPr>
      <w:pStyle w:val="Normal"/>
      <w:spacing w:lineRule="auto" w:line="228" w:before="100" w:after="0"/>
      <w:ind w:left="3175" w:right="907"/>
      <w:jc w:val="center"/>
      <w:rPr/>
    </w:pP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lineRule="auto" w:line="360"/>
      <w:ind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outlineLvl w:val="8"/>
    </w:pPr>
    <w:rPr>
      <w:b/>
      <w:i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link w:val="BodyTextIndented"/>
    <w:qFormat/>
    <w:rPr>
      <w:sz w:val="28"/>
      <w:szCs w:val="24"/>
    </w:rPr>
  </w:style>
  <w:style w:type="character" w:styleId="Recuodecorpodetexto3Char">
    <w:name w:val="Recuo de corpo de texto 3 Char"/>
    <w:link w:val="BodyTextIndent3"/>
    <w:qFormat/>
    <w:rPr>
      <w:sz w:val="28"/>
      <w:szCs w:val="24"/>
    </w:rPr>
  </w:style>
  <w:style w:type="character" w:styleId="Recuodecorpodetexto2Char">
    <w:name w:val="Recuo de corpo de texto 2 Char"/>
    <w:link w:val="BodyTextIndent2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Ttulo1Char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>
    <w:name w:val="t1"/>
    <w:qFormat/>
    <w:rPr/>
  </w:style>
  <w:style w:type="character" w:styleId="t3">
    <w:name w:val="t3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tabs>
        <w:tab w:val="clear" w:pos="709"/>
        <w:tab w:val="left" w:pos="845" w:leader="none"/>
      </w:tabs>
      <w:spacing w:lineRule="auto" w:line="276" w:before="0" w:after="283"/>
      <w:ind w:firstLine="850" w:right="170"/>
      <w:jc w:val="both"/>
    </w:pPr>
    <w:rPr>
      <w:rFonts w:cs="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;Indented"/>
    <w:basedOn w:val="Normal"/>
    <w:link w:val="RecuodecorpodetextoChar"/>
    <w:qFormat/>
    <w:pPr>
      <w:ind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>
    <w:name w:val="p7"/>
    <w:basedOn w:val="Normal"/>
    <w:qFormat/>
    <w:pPr>
      <w:spacing w:before="280" w:after="280"/>
    </w:pPr>
    <w:rPr/>
  </w:style>
  <w:style w:type="paragraph" w:styleId="p19">
    <w:name w:val="p19"/>
    <w:basedOn w:val="Normal"/>
    <w:qFormat/>
    <w:pPr>
      <w:spacing w:before="280" w:after="280"/>
    </w:pPr>
    <w:rPr/>
  </w:style>
  <w:style w:type="paragraph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Application>LibreOffice/25.2.5.1$Windows_X86_64 LibreOffice_project/484541f705153d4ff78284873b0153c3e5a280db</Application>
  <AppVersion>15.0000</AppVersion>
  <Pages>3</Pages>
  <Words>734</Words>
  <Characters>4037</Characters>
  <CharactersWithSpaces>4690</CharactersWithSpaces>
  <Paragraphs>95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2025-04-25T15:54:00Z</dcterms:created>
  <dc:creator>suporte</dc:creator>
  <dc:description/>
  <dc:language>pt-BR</dc:language>
  <cp:lastModifiedBy/>
  <cp:lastPrinted>2025-08-19T17:18:56Z</cp:lastPrinted>
  <dcterms:modified xsi:type="dcterms:W3CDTF">2025-08-27T08:07:11Z</dcterms:modified>
  <cp:revision>150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