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°41/2025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30/09/2025.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passagens aéreas para deslocamento de Vereadores que irão a Brasília/DF.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0"/>
              <w:jc w:val="both"/>
              <w:rPr>
                <w:rStyle w:val="Fontepargpadro"/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presente contratação, por meio de dispensa de licitação, possui caráter de prioridade alta, visto que se destina à aquisição de passagens aéreas para o deslocamento de vereadores à Brasília-DF. O objetivo da viagem é o cumprimento de uma agenda oficial com assessores e deputados federais, com o intuito de buscar recursos e parcerias para o desenvolvimento e melhorias no município.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5605" w:hRule="atLeast"/>
        </w:trPr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Os vereadores do Poder Legislativo de Três Passos tem a intenção de viajar a Brasília-DF, com o objetivo de participar de reuniões com assessores e deputados federais. Essas reuniões visam tratar de assuntos de interesse do município de Três Passos, especialmente a busca por recursos, verbas ou emendas parlamentares que possam beneficiar a cidade, por meio de articulações políticas que defendam as necessidades e os projetos locais.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Essa viagem tem como principal objetivo fortalecer a representação política do município, garantindo que Três Passos receba a atenção necessária e os recursos imprescindíveis para seu desenvolvimento, com foco na articulação e captação de benefícios junto ao governo federal.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A contratação de passagens aéreas se justifica pela eficiência e vantagens que o transporte aéreo oferece em relação ao deslocamento terrestre. O município de Três Passos-RS está situado a 1.843,0 km de Brasília-DF, o que tornaria a viagem de carro extremamente demorada, com uma estimativa de aproximadamente 26 horas de percurso, o que representaria um desgaste físico e emocional considerável para os vereadores. Além disso, a viagem de avião se caracteriza pela rapidez, permitindo que os vereadores cheguem de maneira mais ágil e descansada, otimizando o tempo disponível para as reuniões e a execução das atividades políticas previstas.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Outro ponto relevante é a segurança do transporte aéreo, que é estatisticamente mais seguro em comparação com o transporte rodoviário, especialmente em viagens longas e em estradas que podem apresentar riscos. O avião, com sua baixa taxa de acidentes em relação a veículos terrestres, oferece uma opção mais confiável para o deslocamento do servidor.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Portanto, a contratação de passagens aéreas é a alternativa mais viável, tanto do ponto de vista logístico quanto de segurança, assegurando que a viagem seja realizada de forma eficiente e segura, permitindo aos vereadores cumprir suas agendas de forma produtiva e eficaz.</w:t>
            </w:r>
          </w:p>
          <w:p>
            <w:pPr>
              <w:pStyle w:val="Heading3"/>
              <w:keepNext w:val="true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O Impacto ambiental de viagens em grandes distâncias também ressalta a eficiência em voos longos, já que</w:t>
            </w:r>
            <w:r>
              <w:rPr>
                <w:rFonts w:ascii="Times New Roman" w:hAnsi="Times New Roman"/>
                <w:sz w:val="24"/>
                <w:szCs w:val="24"/>
                <w:u w:val="none"/>
                <w:shd w:fill="auto" w:val="clear"/>
              </w:rPr>
              <w:t xml:space="preserve"> viagens de curta distância, o carro pode ser uma opção mais ecológica, mas para distâncias maiores, aviões são mais eficientes em termos de consumo de combustível por passageiros.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9"/>
        <w:gridCol w:w="6709"/>
        <w:gridCol w:w="2025"/>
      </w:tblGrid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uppressLineNumbers/>
              <w:suppressAutoHyphens w:val="true"/>
              <w:overflowPunct w:val="false"/>
              <w:bidi w:val="0"/>
              <w:spacing w:before="0" w:after="0"/>
              <w:ind w:hanging="0" w:left="794" w:right="57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 MATERIAIS A SEREM CONTRATADOS</w:t>
            </w:r>
          </w:p>
        </w:tc>
      </w:tr>
      <w:tr>
        <w:trPr/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</w:tr>
      <w:tr>
        <w:trPr>
          <w:trHeight w:val="613" w:hRule="atLeast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01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Passagem aérea (ida e volta) de Porto Alegre-RS à Brasília-DF com saída no dia 04/11/2025 e volta no dia 07/11/2025.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03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sz w:val="20"/>
          <w:szCs w:val="20"/>
        </w:rPr>
      </w:pPr>
      <w:r>
        <w:rPr>
          <w:i w:val="false"/>
          <w:iCs w:val="false"/>
          <w:color w:val="000000"/>
          <w:sz w:val="20"/>
          <w:szCs w:val="20"/>
        </w:rPr>
        <w:t>Observação: Dentro do valor contratado deverá estar incluído todos os custos que se fizerem necessários, tal como assistência aos vereadores e taxas dos voos.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86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21"/>
        <w:gridCol w:w="4664"/>
      </w:tblGrid>
      <w:tr>
        <w:trPr/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86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4"/>
        <w:gridCol w:w="3108"/>
        <w:gridCol w:w="3104"/>
      </w:tblGrid>
      <w:tr>
        <w:trPr/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86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21"/>
        <w:gridCol w:w="4664"/>
      </w:tblGrid>
      <w:tr>
        <w:trPr/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br/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21/08/2025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Application>LibreOffice/25.2.5.2$Windows_X86_64 LibreOffice_project/03d19516eb2e1dd5d4ccd751a0d6f35f35e08022</Application>
  <AppVersion>15.0000</AppVersion>
  <Pages>2</Pages>
  <Words>656</Words>
  <Characters>3847</Characters>
  <CharactersWithSpaces>4450</CharactersWithSpaces>
  <Paragraphs>60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2025-02-27T14:21:12Z</cp:lastPrinted>
  <dcterms:modified xsi:type="dcterms:W3CDTF">2025-08-29T09:09:53Z</dcterms:modified>
  <cp:revision>131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