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43/2025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b/>
          <w:bCs/>
          <w:color w:val="000000"/>
        </w:rPr>
        <w:t>PROCESSO ADMINISTRATIVO N° 43/2025</w:t>
      </w:r>
    </w:p>
    <w:p>
      <w:pPr>
        <w:pStyle w:val="Normal"/>
        <w:spacing w:lineRule="auto" w:line="276" w:before="57" w:after="57"/>
        <w:jc w:val="both"/>
        <w:rPr/>
      </w:pPr>
      <w:r>
        <w:rPr>
          <w:b/>
          <w:bCs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DO RAMO PERTINENTE PARA AQUISIÇÃO DE CRACHÁS DE IDENTIFICAÇÃO FUNCIONAL E PLACAS DE PATRIMÔNIO PARA ATENDER ÀS NECESSIDADES ADMINISTRATIVAS DA CÂMARA MUNICIPAL DE TRÊS PASSOS-RS. 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0" w:right="0"/>
        <w:jc w:val="both"/>
        <w:rPr>
          <w:b w:val="false"/>
          <w:bCs w:val="false"/>
          <w:i w:val="false"/>
          <w:i w:val="false"/>
          <w:iCs w:val="false"/>
          <w:color w:val="auto"/>
          <w:sz w:val="24"/>
          <w:szCs w:val="24"/>
          <w:lang w:eastAsia="en-US"/>
        </w:rPr>
      </w:pPr>
      <w:r>
        <w:rPr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DESCRIÇÃO DA NECESSIDADE: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A presente contratação destina-se à aquisição de crachás funcionais e placas de patrimônio para atender às necessidades administrativas da Câmara Municipal de Três Passos-RS. Há necessidade de crachás devido à inclusão de novos servidores e ao desgaste dos já existentes. Quanto às placas, sua demanda decorre da ampliação patrimonial da Casa Legislativa com a construção do novo plenário e aquisição de novos bens. </w:t>
      </w:r>
    </w:p>
    <w:p>
      <w:pPr>
        <w:pStyle w:val="Normal"/>
        <w:spacing w:lineRule="auto" w:line="276" w:before="171" w:after="171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ALINHAMENTO ENTRE A CONTRATAÇÃO E O PLANEJAMENTO: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>O objeto da contratação está em elaboração no Plano Anual de Contratações – PAC, em Materiais Diversos.</w:t>
      </w:r>
    </w:p>
    <w:p>
      <w:pPr>
        <w:pStyle w:val="Normal"/>
        <w:spacing w:lineRule="auto" w:line="276" w:before="171" w:after="171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DOS REQUISITOS DA CONTRATAÇÃO: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sz w:val="22"/>
          <w:szCs w:val="22"/>
          <w:lang w:val="pt-BR" w:eastAsia="ar-SA" w:bidi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3.1.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Para fornecimento dos bens pretendidos, os eventuais interessados deverão comprovar que atuam em ramo de atividade compatível com o objeto da contratação, bem como apresentar a documentação exigida a título de habilitação, nos termos 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Art. 75, inciso II da Lei Federal nº 14.133/2021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, para fins de contratação direta por dispensa de licitação.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3.2.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A empresa contratada deverá fornecer os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crachás funcionais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e as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placas de identificação patrimonial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, conforme especificações técnicas definidas em campo próprio, sendo de sua responsabilidade incluir no preço todos os custos com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materiais, produção, personalização, embalagem e frete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até a sede da Câmara Municipal de Vereadores de Três Passos/RS.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3.3.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Os itens deverão ser entregues em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perfeito estado de conservação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, livres de avarias, com padrão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boa qualidade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, e de acordo com os critérios previamente estabelecidos no documento técnico anexo, e que será avaliado pelo fiscal responsável.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3.4.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O prazo de vigência do contrato a ser firmado será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30 (trinta) dias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a contar da data de sua assinatura, prorrogável nos termos da legislação aplicável, mediante justificativ</w:t>
      </w:r>
      <w:r>
        <w:rPr>
          <w:rFonts w:eastAsia="Calibri" w:cs="Times New Roman" w:ascii="Times New Roman" w:hAnsi="Times New Roman"/>
          <w:sz w:val="24"/>
          <w:szCs w:val="24"/>
          <w:lang w:eastAsia="ar-SA"/>
        </w:rPr>
        <w:t>a.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4"/>
          <w:szCs w:val="24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4"/>
          <w:szCs w:val="24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4"/>
          <w:szCs w:val="24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tbl>
      <w:tblPr>
        <w:tblW w:w="10093" w:type="dxa"/>
        <w:jc w:val="left"/>
        <w:tblInd w:w="-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3557"/>
        <w:gridCol w:w="2275"/>
        <w:gridCol w:w="1004"/>
        <w:gridCol w:w="1006"/>
        <w:gridCol w:w="1350"/>
      </w:tblGrid>
      <w:tr>
        <w:trPr/>
        <w:tc>
          <w:tcPr>
            <w:tcW w:w="10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pacing w:lineRule="auto" w:line="276" w:before="0" w:after="0"/>
              <w:ind w:hanging="0" w:left="72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ITEM</w:t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left="0" w:right="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Kit Crachá de identificação funcional personalizados com porta crachá e fita.</w:t>
            </w:r>
          </w:p>
          <w:p>
            <w:pPr>
              <w:pStyle w:val="BodyText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Descrição do item:</w:t>
            </w:r>
          </w:p>
          <w:p>
            <w:pPr>
              <w:pStyle w:val="BodyText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Kit de crachá funcional destinado à identificação dos servidores da Câmara Municipal de Vereadores de Três Passos/RS. O conjunto deverá ser composto por: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(1) crachá personalizado</w:t>
            </w: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,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(1) porta-crachá</w:t>
            </w: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(1) fita para pescoço</w:t>
            </w: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, formando um kit individual, padronizado e pronto para uso.</w:t>
            </w:r>
          </w:p>
          <w:p>
            <w:pPr>
              <w:pStyle w:val="Linhahorizontal"/>
              <w:widowControl w:val="false"/>
              <w:spacing w:lineRule="auto" w:line="276" w:before="0"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BodyText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Composição mínima e características obrigatórias: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72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  <w:u w:val="none"/>
              </w:rPr>
              <w:t>Crachá personalizado: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Material: PVC ou material similar, rígido, resistente, com acabamento brilhoso ou fosco;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Medidas: Padrão CR-80 (86 mm x 54 mm);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Impressão: Colorida em alta definição (frente);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Conteúdo:</w:t>
            </w:r>
          </w:p>
          <w:p>
            <w:pPr>
              <w:pStyle w:val="BodyText"/>
              <w:widowControl w:val="false"/>
              <w:numPr>
                <w:ilvl w:val="1"/>
                <w:numId w:val="4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Nome completo do servidor</w:t>
            </w:r>
          </w:p>
          <w:p>
            <w:pPr>
              <w:pStyle w:val="BodyText"/>
              <w:widowControl w:val="false"/>
              <w:numPr>
                <w:ilvl w:val="1"/>
                <w:numId w:val="4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Cargo ou função</w:t>
            </w:r>
          </w:p>
          <w:p>
            <w:pPr>
              <w:pStyle w:val="BodyText"/>
              <w:widowControl w:val="false"/>
              <w:numPr>
                <w:ilvl w:val="1"/>
                <w:numId w:val="4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Foto 3x4 colorida</w:t>
            </w:r>
          </w:p>
          <w:p>
            <w:pPr>
              <w:pStyle w:val="BodyText"/>
              <w:widowControl w:val="false"/>
              <w:numPr>
                <w:ilvl w:val="1"/>
                <w:numId w:val="4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Brasão do Legislativo</w:t>
            </w:r>
          </w:p>
          <w:p>
            <w:pPr>
              <w:pStyle w:val="BodyText"/>
              <w:widowControl w:val="false"/>
              <w:numPr>
                <w:ilvl w:val="1"/>
                <w:numId w:val="4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Nome da Câmara Municipal de Três Passos;</w:t>
            </w:r>
          </w:p>
          <w:p>
            <w:pPr>
              <w:pStyle w:val="BodyText"/>
              <w:widowControl w:val="false"/>
              <w:numPr>
                <w:ilvl w:val="1"/>
                <w:numId w:val="4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Elementos gráficos conforme layout fornecido pela contratante.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Proteção: Deve ter acabamento resistente à umidade e desbotamento, com película protetora.</w:t>
            </w:r>
          </w:p>
          <w:p>
            <w:pPr>
              <w:pStyle w:val="Linhahorizontal"/>
              <w:widowControl w:val="false"/>
              <w:spacing w:lineRule="auto" w:line="276" w:before="0"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Heading4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  <w:u w:val="none"/>
              </w:rPr>
              <w:t>Porta-crachá:</w:t>
            </w:r>
          </w:p>
          <w:p>
            <w:pPr>
              <w:pStyle w:val="Heading4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u w:val="none"/>
              </w:rPr>
              <w:t>Tipo: Porta-crachá em PVC cristal transparente ou polipropileno.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Tamanho compatível com o crachá (formato CR-80)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Abertura superior para encaixe do cordão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Reforçado, com boa espessura, evitando danos com facilidade</w:t>
            </w:r>
          </w:p>
          <w:p>
            <w:pPr>
              <w:pStyle w:val="Linhahorizontal"/>
              <w:widowControl w:val="false"/>
              <w:spacing w:lineRule="auto" w:line="276" w:before="0"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Heading4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  <w:u w:val="none"/>
              </w:rPr>
              <w:t>Fita (cordão) para pescoço:</w:t>
            </w:r>
          </w:p>
          <w:p>
            <w:pPr>
              <w:pStyle w:val="Heading4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 w:right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u w:val="none"/>
              </w:rPr>
              <w:t xml:space="preserve">Material: Fita de tecido poliéster ou similar,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  <w:u w:val="none"/>
              </w:rPr>
              <w:t>com largura mínima de 20 mm</w:t>
            </w:r>
          </w:p>
          <w:p>
            <w:pPr>
              <w:pStyle w:val="Heading4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 w:righ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u w:val="none"/>
              </w:rPr>
              <w:t>Impressão: Colorida frente e verso, com o nome “Câmara Municipal de Três Passos”;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Fecho: Tipo jacaré (clip metálico, compatível com porta-crachá)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Reforço: Fita deve ter boa resistência à tração e ao uso contínuo, evitando rompimento com facilidade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Cores: A definir com a contratante no momento da arte final, devendo seguir o padrão institucional</w:t>
            </w:r>
          </w:p>
          <w:p>
            <w:pPr>
              <w:pStyle w:val="Linhahorizontal"/>
              <w:widowControl w:val="false"/>
              <w:spacing w:lineRule="auto" w:line="276" w:before="0"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BodyText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Observações complementares: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O design final será fornecido ou aprovado pela Câmara;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A contratada deverá garantir a 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fidelidade da arte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, respeitando cores, posicionamento dos elementos gráficos e fontes;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Amostras poderão ser solicitadas antes da produção final, a fim de validar o padrão de qualidade.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81915</wp:posOffset>
                  </wp:positionV>
                  <wp:extent cx="1257935" cy="1215390"/>
                  <wp:effectExtent l="0" t="0" r="0" b="0"/>
                  <wp:wrapSquare wrapText="largest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1215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1395730</wp:posOffset>
                  </wp:positionV>
                  <wp:extent cx="1094740" cy="1831340"/>
                  <wp:effectExtent l="0" t="0" r="0" b="0"/>
                  <wp:wrapSquare wrapText="largest"/>
                  <wp:docPr id="2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1831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8 unid.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sz w:val="20"/>
                <w:szCs w:val="20"/>
                <w:lang w:eastAsia="en-US"/>
              </w:rPr>
              <w:t>R$ 35,23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/>
              <w:ind w:hanging="0" w:left="57" w:right="113"/>
              <w:jc w:val="left"/>
              <w:rPr>
                <w:sz w:val="20"/>
                <w:szCs w:val="20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sz w:val="20"/>
                <w:szCs w:val="20"/>
                <w:lang w:eastAsia="en-US"/>
              </w:rPr>
              <w:t>R$ 281,84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4"/>
                <w:szCs w:val="24"/>
              </w:rPr>
              <w:t>Etiqueta de Identificação Patrimonial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 xml:space="preserve"> </w:t>
              <w:br/>
              <w:t>Descrição do item:</w:t>
            </w:r>
          </w:p>
          <w:p>
            <w:pPr>
              <w:pStyle w:val="BodyText"/>
              <w:widowControl w:val="false"/>
              <w:bidi w:val="0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Etiqueta de identificação patrimonial confeccionada em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alumínio anodizado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com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impressão colorida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adesiva e de alta durabilidade, destinada à fixação em bens permanentes da Câmara Municipal de Vereadores de Três Passos/RS, para fins de controle patrimonial.</w:t>
            </w:r>
          </w:p>
          <w:p>
            <w:pPr>
              <w:pStyle w:val="BodyText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Características mínimas exigidas: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Dimensões: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46 mm x 18 mm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Material: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Alumínio anodizado de alta resistência, espessura mínima de 0,2 mm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Impressão: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Colorida, de alta definição, contendo obrigatoriamente:</w:t>
            </w:r>
          </w:p>
          <w:p>
            <w:pPr>
              <w:pStyle w:val="BodyText"/>
              <w:widowControl w:val="false"/>
              <w:numPr>
                <w:ilvl w:val="1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Brasão do Município de Três Passos/RS;</w:t>
            </w:r>
          </w:p>
          <w:p>
            <w:pPr>
              <w:pStyle w:val="BodyText"/>
              <w:widowControl w:val="false"/>
              <w:numPr>
                <w:ilvl w:val="1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Nome: Câmara Municipal de Vereadores de Três Passos - RS;</w:t>
            </w:r>
          </w:p>
          <w:p>
            <w:pPr>
              <w:pStyle w:val="BodyText"/>
              <w:widowControl w:val="false"/>
              <w:numPr>
                <w:ilvl w:val="1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Código de barras sequencial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com numeração iniciando obrigatoriamente em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401;</w:t>
            </w:r>
          </w:p>
          <w:p>
            <w:pPr>
              <w:pStyle w:val="BodyText"/>
              <w:widowControl w:val="false"/>
              <w:numPr>
                <w:ilvl w:val="1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1418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A palavra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PATRIMÔNIO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em destaque.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Durabilidade: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Impressão resistente ao desbotamento, abrasão, umidade e produtos de limpeza leves. A etiqueta deve manter sua legibilidade e aderência durante toda a vida útil do bem, sendo adequada para ambientes internos.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Fixação: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Adesivo de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alta aderência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com base acrílica ou similar, resistente a remoção e indicado para fixação em superfícies metálicas, plásticas, MDF, vidro ou similares.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lineRule="auto" w:line="276" w:before="0" w:after="0"/>
              <w:ind w:hanging="283" w:left="709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Padrão existente: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As etiquetas devem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seguir o modelo já utilizado atualmente pela Câmara Municipal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mantendo o mesmo layout, disposição dos elementos gráficos, cores e fonte, de modo a garantir a padronização do controle patrimonial já implantado.</w:t>
            </w:r>
          </w:p>
          <w:p>
            <w:pPr>
              <w:pStyle w:val="BodyText"/>
              <w:widowControl w:val="false"/>
              <w:spacing w:lineRule="auto" w:line="276" w:before="0" w:after="0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Aplicação: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>As etiquetas serão aplicadas em todos os bens permanentes do patrimônio da Câmara Municipal, devendo permanecer fixadas sem desprendimento, desgaste significativo ou perda da leitura do código de barras durante o uso comum dos itens.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27305</wp:posOffset>
                  </wp:positionV>
                  <wp:extent cx="1304925" cy="509270"/>
                  <wp:effectExtent l="0" t="0" r="0" b="0"/>
                  <wp:wrapSquare wrapText="largest"/>
                  <wp:docPr id="3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09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unid.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sz w:val="20"/>
                <w:szCs w:val="20"/>
                <w:lang w:eastAsia="en-US"/>
              </w:rPr>
              <w:t>R$ 1,55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/>
              <w:ind w:hanging="0" w:left="57" w:right="113"/>
              <w:jc w:val="left"/>
              <w:rPr>
                <w:sz w:val="20"/>
                <w:szCs w:val="20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sz w:val="20"/>
                <w:szCs w:val="20"/>
                <w:lang w:eastAsia="en-US"/>
              </w:rPr>
              <w:t>R$ 1.240,00</w:t>
            </w:r>
          </w:p>
        </w:tc>
      </w:tr>
      <w:tr>
        <w:trPr/>
        <w:tc>
          <w:tcPr>
            <w:tcW w:w="100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Valor total Máximo: R$ 1.521,84 (mil quinhentos e vinte e um reais e oitenta e quatro centavos)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0"/>
        <w:jc w:val="left"/>
        <w:rPr/>
      </w:pPr>
      <w:r>
        <w:rPr>
          <w:i w:val="false"/>
          <w:iCs w:val="false"/>
          <w:color w:val="000000"/>
          <w:sz w:val="24"/>
          <w:szCs w:val="24"/>
        </w:rPr>
        <w:t>Observação: Dentro do valor contrato deverá estar incluído a entrega dos produtos no endereço da Câmara Municipal de Vereadores: Rua Salgado Filho n° 79 centro de Três Passos-RS.</w:t>
      </w:r>
    </w:p>
    <w:p>
      <w:pPr>
        <w:pStyle w:val="Normal"/>
        <w:spacing w:before="0" w:after="0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>Conforme pesquisa realizada no mercado, as soluções disponíveis para necessidade administrativa são:</w:t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I. Realizar procedimento licitatório (modalidade pregão ou concorrência):</w:t>
      </w:r>
      <w:r>
        <w:rPr>
          <w:rStyle w:val="Fontepargpadro"/>
          <w:rFonts w:cs="Times New Roman" w:ascii="Times New Roman" w:hAnsi="Times New Roman"/>
          <w:b w:val="false"/>
          <w:bCs w:val="false"/>
          <w:lang w:eastAsia="en-US"/>
        </w:rPr>
        <w:br/>
        <w:t xml:space="preserve">Embora viável sob o ponto de vista legal, esta alternativa se mostrou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desproporcional à complexidade e ao valor da contratação</w:t>
      </w:r>
      <w:r>
        <w:rPr>
          <w:rStyle w:val="Fontepargpadro"/>
          <w:rFonts w:cs="Times New Roman" w:ascii="Times New Roman" w:hAnsi="Times New Roman"/>
          <w:b w:val="false"/>
          <w:bCs w:val="false"/>
          <w:lang w:eastAsia="en-US"/>
        </w:rPr>
        <w:t xml:space="preserve">, que é reduzido. A adoção de procedimento licitatório completo acarretaria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desnecessário consumo de recursos e tempo</w:t>
      </w:r>
      <w:r>
        <w:rPr>
          <w:rStyle w:val="Fontepargpadro"/>
          <w:rFonts w:cs="Times New Roman" w:ascii="Times New Roman" w:hAnsi="Times New Roman"/>
          <w:b w:val="false"/>
          <w:bCs w:val="false"/>
          <w:lang w:eastAsia="en-US"/>
        </w:rPr>
        <w:t>, em desacordo com os princípios da economicidade e eficiência previstos na Lei nº 14.133/2021.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II. Produção interna pela própria Administração: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A possibilidade de confeccionar os materiais internamente foi considerada, porém descartada em razão da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inexistência de equipamentos, insumos e pessoal técnico capacitado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 para a execução adequada dos serviços com o padrão de qualidade necessário.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III. Aquisição direta por dispensa de licitação:</w:t>
      </w:r>
    </w:p>
    <w:p>
      <w:pPr>
        <w:pStyle w:val="BodyText"/>
        <w:spacing w:lineRule="auto" w:line="276" w:before="0" w:after="283"/>
        <w:rPr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Considerando que o valor estimado da contratação é inferior a R$ 50.000,00, conforme previsto no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Art. 75, inciso II, da Lei Federal nº 14.133/2021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, esta alternativa revela-se a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mais adequada, célere, econômica e eficiente</w:t>
      </w:r>
      <w:r>
        <w:rPr>
          <w:rFonts w:cs="Times New Roman" w:ascii="Times New Roman" w:hAnsi="Times New Roman"/>
          <w:b w:val="false"/>
          <w:bCs w:val="false"/>
          <w:lang w:eastAsia="en-US"/>
        </w:rPr>
        <w:t>, respeitando os princípios da legalidade, razoabilidade, eficiência e interesse público.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6. </w:t>
      </w:r>
      <w:r>
        <w:rPr>
          <w:rStyle w:val="Fontepargpadro"/>
          <w:b/>
          <w:bCs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Estima-se que para a contratação desejada, o valor total da contratação</w:t>
      </w:r>
      <w:r>
        <w:rPr>
          <w:rStyle w:val="Fontepargpadro"/>
          <w:color w:val="000000"/>
          <w:lang w:eastAsia="en-US"/>
        </w:rPr>
        <w:t xml:space="preserve"> será de</w:t>
      </w:r>
      <w:r>
        <w:rPr>
          <w:rStyle w:val="Fontepargpadro"/>
          <w:color w:val="000000"/>
          <w:shd w:fill="auto" w:val="clear"/>
          <w:lang w:eastAsia="en-US"/>
        </w:rPr>
        <w:t xml:space="preserve"> </w:t>
      </w:r>
      <w:r>
        <w:rPr>
          <w:rStyle w:val="Fontepargpadro"/>
          <w:b/>
          <w:bCs/>
          <w:color w:val="000000"/>
          <w:shd w:fill="auto" w:val="clear"/>
          <w:lang w:eastAsia="en-US"/>
        </w:rPr>
        <w:t xml:space="preserve">R$ 1.521,84 (mil, quinhentos e oitenta e quatro centavos), </w:t>
      </w:r>
      <w:r>
        <w:rPr>
          <w:rStyle w:val="Fontepargpadro"/>
          <w:b w:val="false"/>
          <w:bCs w:val="false"/>
          <w:color w:val="000000"/>
          <w:lang w:eastAsia="en-US"/>
        </w:rPr>
        <w:t>conforme pesquisa de preços realizada no sistema Licitacon/RS e com fornecedores do ramo pertinente.</w:t>
      </w:r>
    </w:p>
    <w:p>
      <w:pPr>
        <w:pStyle w:val="Normal"/>
        <w:jc w:val="both"/>
        <w:rPr>
          <w:rFonts w:ascii="Times New Roman" w:hAnsi="Times New Roman"/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7.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0" w:right="57"/>
        <w:jc w:val="both"/>
        <w:rPr>
          <w:color w:val="000000"/>
        </w:rPr>
      </w:pPr>
      <w:r>
        <w:rPr>
          <w:rStyle w:val="Fontepargpadro"/>
          <w:rFonts w:cs="Times New Roman" w:ascii="Times New Roman" w:hAnsi="Times New Roman"/>
          <w:i w:val="false"/>
          <w:iCs w:val="false"/>
          <w:color w:val="000000"/>
          <w:sz w:val="24"/>
          <w:szCs w:val="24"/>
          <w:lang w:eastAsia="en-US"/>
        </w:rPr>
        <w:t xml:space="preserve">A presente solução contempla a contratação de empresa especializada para o fornecimento de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crachás funcionais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 e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placas de identificação patrimonial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, com o objetivo de padronizar a identificação visual dos servidores e o controle patrimonial dos bens móveis da Câmara Municipal de Três Passos/RS.</w:t>
      </w:r>
    </w:p>
    <w:p>
      <w:pPr>
        <w:pStyle w:val="BodyText"/>
        <w:widowControl w:val="false"/>
        <w:suppressAutoHyphens w:val="true"/>
        <w:spacing w:lineRule="auto" w:line="276" w:before="0" w:after="0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 xml:space="preserve">A aquisição dos crachás visa atender à necessidade de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lang w:eastAsia="en-US"/>
        </w:rPr>
        <w:t>substituição de modelos antigos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 xml:space="preserve">, que atualmente se encontram desatualizados ou danificados, bem como à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lang w:eastAsia="en-US"/>
        </w:rPr>
        <w:t>emissão de novos crachás para os servidores recentemente nomeados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>, garantindo uniformidade e organização no ambiente institucional, além de contribuir para a segurança interna e a identificação funcional dos colaboradores.</w:t>
      </w:r>
    </w:p>
    <w:p>
      <w:pPr>
        <w:pStyle w:val="BodyText"/>
        <w:widowControl w:val="false"/>
        <w:suppressAutoHyphens w:val="true"/>
        <w:spacing w:lineRule="auto" w:line="276" w:before="0" w:after="0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 xml:space="preserve">As placas de patrimônio, por sua vez, são essenciais para 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lang w:eastAsia="en-US"/>
        </w:rPr>
        <w:t>identificação física e rastreamento dos bens públicos móveis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>, possibilitando o controle patrimonial adequado, conforme as normas de contabilidade pública e auditoria. A padronização dessas placas contribui para maior organização, transparência e rastreabilidade dos bens adquiridos, facilitando inspeções e inventários periódicos.</w:t>
      </w:r>
    </w:p>
    <w:p>
      <w:pPr>
        <w:pStyle w:val="BodyText"/>
        <w:widowControl w:val="false"/>
        <w:suppressAutoHyphens w:val="true"/>
        <w:spacing w:lineRule="auto" w:line="276" w:before="0" w:after="0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 xml:space="preserve">A contratação será realizada por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lang w:eastAsia="en-US"/>
        </w:rPr>
        <w:t>dispensa de licitação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 xml:space="preserve">, nos termos do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lang w:eastAsia="en-US"/>
        </w:rPr>
        <w:t>Art. 75, inciso II, da Lei Federal nº 14.133/2021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>, tendo em vista que o valor estimado para a aquisição dos itens encontra-se dentro do limite legalmente permitido para contratações diretas.</w:t>
      </w:r>
    </w:p>
    <w:p>
      <w:pPr>
        <w:pStyle w:val="BodyText"/>
        <w:widowControl w:val="false"/>
        <w:suppressAutoHyphens w:val="true"/>
        <w:spacing w:lineRule="auto" w:line="276" w:before="0" w:after="283"/>
        <w:rPr>
          <w:rFonts w:ascii="Times New Roman" w:hAnsi="Times New Roman"/>
          <w:color w:val="000000"/>
          <w:lang w:eastAsia="en-US"/>
        </w:rPr>
      </w:pP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 xml:space="preserve">Trata-se de uma medida administrativa simples, porém necessária, que busca melhorar a organização institucional, reforçar os mecanismos de controle interno e promover a modernização da gestão de pessoas e patrimônio no âmbito da Câmara Municipal de Três Passos/RS, em consonância com os princípios da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lang w:eastAsia="en-US"/>
        </w:rPr>
        <w:t>eficiência, economicidade, transparência e interesse público</w:t>
      </w:r>
      <w:r>
        <w:rPr>
          <w:rFonts w:cs="Times New Roman" w:ascii="Times New Roman" w:hAnsi="Times New Roman"/>
          <w:b w:val="false"/>
          <w:bCs w:val="false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lang w:eastAsia="en-US"/>
        </w:rPr>
        <w:t xml:space="preserve">Neste caso,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optou-se pelo parcelamento da contratação</w:t>
      </w:r>
      <w:r>
        <w:rPr>
          <w:rStyle w:val="Fontepargpadro"/>
          <w:rFonts w:cs="Times New Roman" w:ascii="Times New Roman" w:hAnsi="Times New Roman"/>
          <w:b w:val="false"/>
          <w:bCs w:val="false"/>
          <w:lang w:eastAsia="en-US"/>
        </w:rPr>
        <w:t xml:space="preserve">, uma vez que os objetos a serem adquiridos —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crachás funcionais</w:t>
      </w:r>
      <w:r>
        <w:rPr>
          <w:rStyle w:val="Fontepargpadro"/>
          <w:rFonts w:cs="Times New Roman" w:ascii="Times New Roman" w:hAnsi="Times New Roman"/>
          <w:b w:val="false"/>
          <w:bCs w:val="false"/>
          <w:lang w:eastAsia="en-US"/>
        </w:rPr>
        <w:t xml:space="preserve"> e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placas de identificação patrimonial</w:t>
      </w:r>
      <w:r>
        <w:rPr>
          <w:rStyle w:val="Fontepargpadro"/>
          <w:rFonts w:cs="Times New Roman" w:ascii="Times New Roman" w:hAnsi="Times New Roman"/>
          <w:b w:val="false"/>
          <w:bCs w:val="false"/>
          <w:lang w:eastAsia="en-US"/>
        </w:rPr>
        <w:t xml:space="preserve"> — são bens distintos, com características técnicas, finalidades e processos de produção diferentes, podendo inclusive serem fornecidos por empresas especializadas em apenas um dos itens.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A separação em dois itens distintos permite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ampliar a concorrência entre fornecedores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, facilitando a participação de microempresas e empresas de pequeno porte, bem como aumentando a possibilidade de obtenção de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melhores condições de preço e qualidade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 para a Administração Pública.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O parcelamento também está em conformidade com o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§1º do Art. 23 da Lei nº 14.133/2021</w:t>
      </w:r>
      <w:r>
        <w:rPr>
          <w:rFonts w:cs="Times New Roman" w:ascii="Times New Roman" w:hAnsi="Times New Roman"/>
          <w:b w:val="false"/>
          <w:bCs w:val="false"/>
          <w:lang w:eastAsia="en-US"/>
        </w:rPr>
        <w:t>, que dispõe que, sempre que possível, as contratações deverão ser divididas em parcelas para ampliar a competitividade e evitar direcionamento da contratação.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Dessa forma, ao permitir que empresas distintas possam concorrer para fornecimento de apenas um dos itens, a medida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favorece a economicidade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,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evita a concentração de mercado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 e assegura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maior eficiência na contratação pública</w:t>
      </w:r>
      <w:r>
        <w:rPr>
          <w:rFonts w:cs="Times New Roman" w:ascii="Times New Roman" w:hAnsi="Times New Roman"/>
          <w:b w:val="false"/>
          <w:bCs w:val="false"/>
          <w:lang w:eastAsia="en-US"/>
        </w:rPr>
        <w:t>, atendendo ao interesse público de forma mais vantajosa.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hd w:fill="auto" w:val="clear"/>
          <w:lang w:eastAsia="en-US"/>
        </w:rPr>
        <w:t xml:space="preserve">A presente contratação visa atender à necessidade administrativa de promover a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en-US"/>
        </w:rPr>
        <w:t>padronização dos crachás funcionais dos servidores</w:t>
      </w:r>
      <w:r>
        <w:rPr>
          <w:rStyle w:val="Fontepargpadro"/>
          <w:rFonts w:cs="Times New Roman" w:ascii="Times New Roman" w:hAnsi="Times New Roman"/>
          <w:b w:val="false"/>
          <w:bCs w:val="false"/>
          <w:shd w:fill="auto" w:val="clear"/>
          <w:lang w:eastAsia="en-US"/>
        </w:rPr>
        <w:t xml:space="preserve"> da Câmara Municipal de Vereadores de Três Passos/RS, assegurando a correta identificação visual dos colaboradores, o que contribui para a </w:t>
      </w:r>
      <w:r>
        <w:rPr>
          <w:rStyle w:val="Strong"/>
          <w:rFonts w:cs="Times New Roman" w:ascii="Times New Roman" w:hAnsi="Times New Roman"/>
          <w:b w:val="false"/>
          <w:bCs w:val="false"/>
          <w:shd w:fill="auto" w:val="clear"/>
          <w:lang w:eastAsia="en-US"/>
        </w:rPr>
        <w:t>organização institucional, segurança interna e comunicação visual padronizada</w:t>
      </w:r>
      <w:r>
        <w:rPr>
          <w:rStyle w:val="Fontepargpadro"/>
          <w:rFonts w:cs="Times New Roman" w:ascii="Times New Roman" w:hAnsi="Times New Roman"/>
          <w:b w:val="false"/>
          <w:bCs w:val="false"/>
          <w:shd w:fill="auto" w:val="clear"/>
          <w:lang w:eastAsia="en-US"/>
        </w:rPr>
        <w:t>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Adicionalmente, busca-se com esta contratação a aquisição de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placas de identificação patrimonial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, destinadas à marcação e controle dos bens móveis pertencentes ao patrimônio público municipal. A fixação dessas placas permite a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rastreabilidade dos bens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, atendendo aos princípios da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transparência, eficiência e controle interno</w:t>
      </w:r>
      <w:r>
        <w:rPr>
          <w:rFonts w:cs="Times New Roman" w:ascii="Times New Roman" w:hAnsi="Times New Roman"/>
          <w:b w:val="false"/>
          <w:bCs w:val="false"/>
          <w:lang w:eastAsia="en-US"/>
        </w:rPr>
        <w:t>, em conformidade com as normas contábeis e administrativas aplicáveis ao setor público.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 w:val="false"/>
          <w:bCs w:val="false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>Portanto, os resultados pretendidos com esta contratação são: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  <w:b w:val="false"/>
          <w:bCs w:val="false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>Uniformização da identificação visual dos servidores;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  <w:b w:val="false"/>
          <w:bCs w:val="false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>Substituição de crachás desatualizados ou danificados;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  <w:b w:val="false"/>
          <w:bCs w:val="false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>Atendimento aos servidores recém-nomeados;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  <w:b w:val="false"/>
          <w:bCs w:val="false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>Melhoria da gestão patrimonial, por meio da identificação adequada dos bens móveis;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  <w:b w:val="false"/>
          <w:bCs w:val="false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>Fortalecimento dos mecanismos de controle, fiscalização e prestação de contas;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>Valorização da imagem institucional da Câmara Municipal perante o público interno e externo.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lang w:eastAsia="en-US"/>
        </w:rPr>
        <w:t xml:space="preserve">Para a contratação pretendida, a providência prévia será a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formalização da solicitação dos materiais</w:t>
      </w:r>
      <w:r>
        <w:rPr>
          <w:rStyle w:val="Fontepargpadro"/>
          <w:rFonts w:cs="Times New Roman" w:ascii="Times New Roman" w:hAnsi="Times New Roman"/>
          <w:b w:val="false"/>
          <w:bCs w:val="false"/>
          <w:lang w:eastAsia="en-US"/>
        </w:rPr>
        <w:t xml:space="preserve">, com base nas quantidades e especificações previamente definidas pela área requisitante, bem como a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indicação de servidor responsável pelo acompanhamento do processo de fornecimento</w:t>
      </w:r>
      <w:r>
        <w:rPr>
          <w:rStyle w:val="Fontepargpadro"/>
          <w:rFonts w:cs="Times New Roman" w:ascii="Times New Roman" w:hAnsi="Times New Roman"/>
          <w:b w:val="false"/>
          <w:bCs w:val="false"/>
          <w:lang w:eastAsia="en-US"/>
        </w:rPr>
        <w:t>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Caberá a esse servidor do Poder Legislativo realizar a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conferência dos materiais entregues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, assegurando que os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crachás funcionais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 e as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placas de patrimônio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 estejam em conformidade com os critérios de qualidade, personalização e integridade previamente estabelecidos. Também será de sua responsabilidade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orientar a empresa contratada</w:t>
      </w:r>
      <w:r>
        <w:rPr>
          <w:rFonts w:cs="Times New Roman" w:ascii="Times New Roman" w:hAnsi="Times New Roman"/>
          <w:b w:val="false"/>
          <w:bCs w:val="false"/>
          <w:lang w:eastAsia="en-US"/>
        </w:rPr>
        <w:t>, caso haja necessidade de ajustes ou correções no fornecimento.</w:t>
      </w:r>
    </w:p>
    <w:p>
      <w:pPr>
        <w:pStyle w:val="BodyText"/>
        <w:spacing w:lineRule="auto" w:line="276" w:before="0" w:after="283"/>
        <w:rPr>
          <w:rFonts w:ascii="Times New Roman" w:hAnsi="Times New Roman"/>
          <w:b w:val="false"/>
          <w:bCs w:val="false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>Essa etapa prévia garante que a contratação ocorra de forma coordenada, permitindo o recebimento eficaz dos materiais e o devido cumprimento dos objetivos da contratação.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spacing w:before="114" w:after="114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lang w:eastAsia="en-US"/>
        </w:rPr>
        <w:t>A contratação dos crachás e placas de patrimônio, produtos geralmente confeccionados em materiais plásticos, pode gerar resíduos com baixo potencial de biodegradação. No entanto, dada a escala e o uso interno dos materiais, os impactos ambientais diretos são reduzidos.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Para mitigar esses impactos, a Câmara Municipal de Três Passos adotará as seguintes práticas: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Incentivo à aquisição de produtos com menor impacto ambiental</w:t>
      </w: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, </w:t>
      </w:r>
      <w:r>
        <w:rPr>
          <w:rFonts w:cs="Times New Roman" w:ascii="Times New Roman" w:hAnsi="Times New Roman"/>
          <w:lang w:eastAsia="en-US"/>
        </w:rPr>
        <w:t>quando houver oferta no mercado, sem prejuízo à qualidade e ao custo;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Orientação aos servidores quanto ao uso consciente dos crachás, evitando descarte precoce.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Essas medidas contribuem para a sustentabilidade da contratação, atendendo às diretrizes da Lei nº 14.133/2021, e refletem o compromisso da Câmara com a responsabilidade ambiental, sem impactar a eficiência dos serviços prestados.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b w:val="false"/>
          <w:bCs w:val="false"/>
          <w:color w:val="111111"/>
        </w:rPr>
      </w:pPr>
      <w:r>
        <w:rPr>
          <w:b w:val="false"/>
          <w:bCs w:val="false"/>
          <w:color w:val="111111"/>
        </w:rPr>
        <w:t xml:space="preserve">Três Passos, </w:t>
      </w:r>
      <w:r>
        <w:rPr>
          <w:b w:val="false"/>
          <w:bCs w:val="false"/>
          <w:color w:val="000000"/>
        </w:rPr>
        <w:t>10</w:t>
      </w:r>
      <w:r>
        <w:rPr>
          <w:b w:val="false"/>
          <w:bCs w:val="false"/>
          <w:color w:val="111111"/>
        </w:rPr>
        <w:t xml:space="preserve"> de setembro de 2025.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Emanuelle C. C. Petrazzini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Diretora Geral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Matrícula 177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FLAVIO HABITZREITER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">
    <w:name w:val="Internet Link"/>
    <w:qFormat/>
    <w:rPr>
      <w:color w:val="0000FF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23">
    <w:name w:val="Cabeçalho e rodapé23"/>
    <w:basedOn w:val="Normal"/>
    <w:qFormat/>
    <w:pPr/>
    <w:rPr>
      <w:color w:val="000000"/>
    </w:rPr>
  </w:style>
  <w:style w:type="paragraph" w:styleId="Cabealhoerodap22">
    <w:name w:val="Cabeçalho e rodapé22"/>
    <w:basedOn w:val="Normal"/>
    <w:qFormat/>
    <w:pPr/>
    <w:rPr>
      <w:color w:val="000000"/>
    </w:rPr>
  </w:style>
  <w:style w:type="paragraph" w:styleId="Cabealhoerodap21">
    <w:name w:val="Cabeçalho e rodapé21"/>
    <w:basedOn w:val="Normal"/>
    <w:qFormat/>
    <w:pPr/>
    <w:rPr>
      <w:color w:val="000000"/>
    </w:rPr>
  </w:style>
  <w:style w:type="paragraph" w:styleId="Cabealhoerodap20">
    <w:name w:val="Cabeçalho e rodapé20"/>
    <w:basedOn w:val="Normal"/>
    <w:qFormat/>
    <w:pPr/>
    <w:rPr>
      <w:color w:val="000000"/>
    </w:rPr>
  </w:style>
  <w:style w:type="paragraph" w:styleId="Cabealhoerodap19">
    <w:name w:val="Cabeçalho e rodapé19"/>
    <w:basedOn w:val="Normal"/>
    <w:qFormat/>
    <w:pPr/>
    <w:rPr>
      <w:color w:val="000000"/>
    </w:rPr>
  </w:style>
  <w:style w:type="paragraph" w:styleId="Cabealhoerodap18">
    <w:name w:val="Cabeçalho e rodapé18"/>
    <w:basedOn w:val="Normal"/>
    <w:qFormat/>
    <w:pPr/>
    <w:rPr>
      <w:color w:val="000000"/>
    </w:rPr>
  </w:style>
  <w:style w:type="paragraph" w:styleId="Cabealhoerodap17">
    <w:name w:val="Cabeçalho e rodapé17"/>
    <w:basedOn w:val="Normal"/>
    <w:qFormat/>
    <w:pPr/>
    <w:rPr>
      <w:color w:val="000000"/>
    </w:rPr>
  </w:style>
  <w:style w:type="paragraph" w:styleId="Cabealhoerodap16">
    <w:name w:val="Cabeçalho e rodapé16"/>
    <w:basedOn w:val="Normal"/>
    <w:qFormat/>
    <w:pPr/>
    <w:rPr>
      <w:color w:val="000000"/>
    </w:rPr>
  </w:style>
  <w:style w:type="paragraph" w:styleId="Cabealhoerodap15">
    <w:name w:val="Cabeçalho e rodapé15"/>
    <w:basedOn w:val="Normal"/>
    <w:qFormat/>
    <w:pPr/>
    <w:rPr>
      <w:color w:val="000000"/>
    </w:rPr>
  </w:style>
  <w:style w:type="paragraph" w:styleId="Cabealhoerodap14">
    <w:name w:val="Cabeçalho e rodapé14"/>
    <w:basedOn w:val="Normal"/>
    <w:qFormat/>
    <w:pPr/>
    <w:rPr>
      <w:color w:val="000000"/>
    </w:rPr>
  </w:style>
  <w:style w:type="paragraph" w:styleId="Cabealhoerodap13">
    <w:name w:val="Cabeçalho e rodapé13"/>
    <w:basedOn w:val="Normal"/>
    <w:qFormat/>
    <w:pPr/>
    <w:rPr>
      <w:color w:val="000000"/>
    </w:rPr>
  </w:style>
  <w:style w:type="paragraph" w:styleId="Cabealhoerodap12">
    <w:name w:val="Cabeçalho e rodapé12"/>
    <w:basedOn w:val="Normal"/>
    <w:qFormat/>
    <w:pPr/>
    <w:rPr>
      <w:color w:val="000000"/>
    </w:rPr>
  </w:style>
  <w:style w:type="paragraph" w:styleId="Cabealhoerodap11">
    <w:name w:val="Cabeçalho e rodapé11"/>
    <w:basedOn w:val="Normal"/>
    <w:qFormat/>
    <w:pPr/>
    <w:rPr>
      <w:color w:val="000000"/>
    </w:rPr>
  </w:style>
  <w:style w:type="paragraph" w:styleId="Cabealhoerodap10">
    <w:name w:val="Cabeçalho e rodapé10"/>
    <w:basedOn w:val="Normal"/>
    <w:qFormat/>
    <w:pPr/>
    <w:rPr>
      <w:color w:val="000000"/>
    </w:rPr>
  </w:style>
  <w:style w:type="paragraph" w:styleId="Cabealhoerodap9">
    <w:name w:val="Cabeçalho e rodapé9"/>
    <w:basedOn w:val="Normal"/>
    <w:qFormat/>
    <w:pPr/>
    <w:rPr>
      <w:color w:val="000000"/>
    </w:rPr>
  </w:style>
  <w:style w:type="paragraph" w:styleId="Cabealhoerodap81">
    <w:name w:val="Cabeçalho e rodapé81"/>
    <w:basedOn w:val="Normal"/>
    <w:qFormat/>
    <w:pPr/>
    <w:rPr>
      <w:color w:val="000000"/>
    </w:rPr>
  </w:style>
  <w:style w:type="paragraph" w:styleId="Cabealhoerodap71">
    <w:name w:val="Cabeçalho e rodapé71"/>
    <w:basedOn w:val="Normal"/>
    <w:qFormat/>
    <w:pPr/>
    <w:rPr>
      <w:color w:val="000000"/>
    </w:rPr>
  </w:style>
  <w:style w:type="paragraph" w:styleId="Cabealhoerodap61">
    <w:name w:val="Cabeçalho e rodapé61"/>
    <w:basedOn w:val="Normal"/>
    <w:qFormat/>
    <w:pPr/>
    <w:rPr>
      <w:color w:val="000000"/>
    </w:rPr>
  </w:style>
  <w:style w:type="paragraph" w:styleId="Cabealhoerodap51">
    <w:name w:val="Cabeçalho e rodapé51"/>
    <w:basedOn w:val="Normal"/>
    <w:qFormat/>
    <w:pPr/>
    <w:rPr>
      <w:color w:val="000000"/>
    </w:rPr>
  </w:style>
  <w:style w:type="paragraph" w:styleId="Cabealhoerodap41">
    <w:name w:val="Cabeçalho e rodapé41"/>
    <w:basedOn w:val="Normal"/>
    <w:qFormat/>
    <w:pPr/>
    <w:rPr>
      <w:color w:val="000000"/>
    </w:rPr>
  </w:style>
  <w:style w:type="paragraph" w:styleId="Cabealhoerodap31">
    <w:name w:val="Cabeçalho e rodapé31"/>
    <w:basedOn w:val="Normal"/>
    <w:qFormat/>
    <w:pPr/>
    <w:rPr>
      <w:color w:val="000000"/>
    </w:rPr>
  </w:style>
  <w:style w:type="paragraph" w:styleId="Cabealhoerodap24">
    <w:name w:val="Cabeçalho e rodapé24"/>
    <w:basedOn w:val="Normal"/>
    <w:qFormat/>
    <w:pPr/>
    <w:rPr>
      <w:color w:val="000000"/>
    </w:rPr>
  </w:style>
  <w:style w:type="paragraph" w:styleId="Cabealhoerodap110">
    <w:name w:val="Cabeçalho e rodapé110"/>
    <w:basedOn w:val="Normal"/>
    <w:qFormat/>
    <w:pPr/>
    <w:rPr>
      <w:color w:val="000000"/>
    </w:rPr>
  </w:style>
  <w:style w:type="paragraph" w:styleId="BodyTextIndented">
    <w:name w:val="Body Text, Indented"/>
    <w:basedOn w:val="Normal"/>
    <w:qFormat/>
    <w:pPr>
      <w:ind w:left="-180"/>
      <w:jc w:val="both"/>
    </w:pPr>
    <w:rPr>
      <w:color w:val="000000"/>
      <w:sz w:val="28"/>
    </w:rPr>
  </w:style>
  <w:style w:type="paragraph" w:styleId="caption1111">
    <w:name w:val="caption1111"/>
    <w:basedOn w:val="Normal"/>
    <w:qFormat/>
    <w:pPr>
      <w:spacing w:before="120" w:after="120"/>
    </w:pPr>
    <w:rPr>
      <w:i/>
      <w:iCs/>
      <w:color w:val="000000"/>
    </w:rPr>
  </w:style>
  <w:style w:type="paragraph" w:styleId="caption111">
    <w:name w:val="caption111"/>
    <w:basedOn w:val="Normal"/>
    <w:qFormat/>
    <w:pPr>
      <w:spacing w:before="120" w:after="120"/>
    </w:pPr>
    <w:rPr>
      <w:i/>
      <w:iCs/>
      <w:color w:val="000000"/>
    </w:rPr>
  </w:style>
  <w:style w:type="paragraph" w:styleId="caption11">
    <w:name w:val="caption11"/>
    <w:basedOn w:val="Normal"/>
    <w:qFormat/>
    <w:pPr>
      <w:spacing w:before="120" w:after="120"/>
    </w:pPr>
    <w:rPr>
      <w:i/>
      <w:iCs/>
      <w:color w:val="000000"/>
    </w:rPr>
  </w:style>
  <w:style w:type="paragraph" w:styleId="caption2">
    <w:name w:val="caption2"/>
    <w:basedOn w:val="Normal"/>
    <w:qFormat/>
    <w:pPr>
      <w:spacing w:before="120" w:after="120"/>
    </w:pPr>
    <w:rPr>
      <w:i/>
      <w:iCs/>
      <w:color w:val="000000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Application>LibreOffice/25.2.5.2$Windows_X86_64 LibreOffice_project/03d19516eb2e1dd5d4ccd751a0d6f35f35e08022</Application>
  <AppVersion>15.0000</AppVersion>
  <Pages>8</Pages>
  <Words>2127</Words>
  <Characters>12689</Characters>
  <CharactersWithSpaces>14704</CharactersWithSpaces>
  <Paragraphs>139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2025-09-09T17:05:18Z</dcterms:modified>
  <cp:revision>108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