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bCs/>
          <w:sz w:val="24"/>
          <w:szCs w:val="24"/>
        </w:rPr>
        <w:t>TERMO DE REFERÊNCIA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b/>
          <w:bCs/>
          <w:sz w:val="24"/>
          <w:szCs w:val="24"/>
        </w:rPr>
        <w:t>PROCESSO ADMINISTRATI</w:t>
      </w:r>
      <w:r>
        <w:rPr>
          <w:b/>
          <w:bCs/>
          <w:color w:val="000000"/>
          <w:sz w:val="24"/>
          <w:szCs w:val="24"/>
        </w:rPr>
        <w:t xml:space="preserve">VO N° </w:t>
      </w:r>
      <w:r>
        <w:rPr>
          <w:b/>
          <w:bCs/>
          <w:color w:val="000000"/>
          <w:sz w:val="24"/>
          <w:szCs w:val="24"/>
          <w:shd w:fill="auto" w:val="clear"/>
        </w:rPr>
        <w:t>45/2025</w:t>
      </w:r>
    </w:p>
    <w:p>
      <w:pPr>
        <w:pStyle w:val="Normal"/>
        <w:spacing w:lineRule="auto" w:line="360"/>
        <w:jc w:val="both"/>
        <w:rPr/>
      </w:pPr>
      <w:r>
        <w:rPr>
          <w:b/>
          <w:bCs/>
          <w:sz w:val="24"/>
          <w:szCs w:val="24"/>
        </w:rPr>
        <w:t>CÂMARA MUNICIPAL DE TRÊS PASSOS/RS</w:t>
      </w:r>
    </w:p>
    <w:p>
      <w:pPr>
        <w:pStyle w:val="Normal"/>
        <w:spacing w:lineRule="auto" w:line="360"/>
        <w:jc w:val="both"/>
        <w:rPr/>
      </w:pPr>
      <w:r>
        <w:rPr>
          <w:b/>
          <w:bCs/>
          <w:sz w:val="24"/>
          <w:szCs w:val="24"/>
        </w:rPr>
        <w:t xml:space="preserve">OBJETO DA CONTRATAÇÃO: </w:t>
      </w:r>
      <w:r>
        <w:rPr>
          <w:rStyle w:val="Fontepargpadro"/>
          <w:b/>
          <w:bCs/>
          <w:i w:val="false"/>
          <w:iCs w:val="false"/>
          <w:color w:val="auto"/>
          <w:sz w:val="24"/>
          <w:szCs w:val="24"/>
          <w:lang w:eastAsia="en-US"/>
        </w:rPr>
        <w:t xml:space="preserve">CONTRATAÇÃO DE EMPRESA DO RAMO PERTINENTE PARA A AQUISIÇÃO DE UNIFORMES INSTITUCIONAIS DESTINADOS AOS SERVIDORES E VEREADORES DA CÂMARA MUNICIPAL DE TRÊS PASSOS/RS. 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spacing w:lineRule="auto" w:line="360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1. </w:t>
      </w:r>
      <w:r>
        <w:rPr>
          <w:rStyle w:val="Fontepargpadro"/>
          <w:b/>
          <w:bCs/>
          <w:sz w:val="24"/>
          <w:szCs w:val="24"/>
          <w:lang w:eastAsia="en-US"/>
        </w:rPr>
        <w:t>DEFINIÇÃO DO OBJETO:</w:t>
      </w:r>
    </w:p>
    <w:p>
      <w:pPr>
        <w:pStyle w:val="Normal"/>
        <w:spacing w:lineRule="auto" w:line="360"/>
        <w:jc w:val="both"/>
        <w:rPr/>
      </w:pPr>
      <w:r>
        <w:rPr>
          <w:rStyle w:val="Fontepargpadro"/>
          <w:sz w:val="24"/>
          <w:szCs w:val="24"/>
          <w:lang w:eastAsia="en-US"/>
        </w:rPr>
        <w:t>O presente termo de referência tem por objeto a c</w:t>
      </w:r>
      <w:r>
        <w:rPr>
          <w:rStyle w:val="Fontepargpadro"/>
          <w:b w:val="false"/>
          <w:bCs w:val="false"/>
          <w:i w:val="false"/>
          <w:iCs w:val="false"/>
          <w:color w:val="auto"/>
          <w:sz w:val="24"/>
          <w:szCs w:val="24"/>
          <w:lang w:eastAsia="en-US"/>
        </w:rPr>
        <w:t>ontratação de empresa do ramo pertinente para aquisição de Uniformes para a Câmara de Vereadores de Três Passos-RS.</w:t>
      </w:r>
    </w:p>
    <w:p>
      <w:pPr>
        <w:pStyle w:val="Standard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2. </w:t>
      </w:r>
      <w:r>
        <w:rPr>
          <w:rStyle w:val="Fontepargpadro"/>
          <w:b/>
          <w:bCs/>
          <w:sz w:val="24"/>
          <w:szCs w:val="24"/>
          <w:lang w:eastAsia="en-US"/>
        </w:rPr>
        <w:t>FUNDAMENTAÇÃO DA CONTRATAÇÃO:</w:t>
      </w:r>
    </w:p>
    <w:p>
      <w:pPr>
        <w:pStyle w:val="Normal"/>
        <w:spacing w:lineRule="auto" w:line="360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A presente contratação baseia-se no </w:t>
      </w:r>
      <w:r>
        <w:rPr>
          <w:rStyle w:val="Fontepargpadro"/>
          <w:sz w:val="24"/>
          <w:szCs w:val="24"/>
          <w:shd w:fill="auto" w:val="clear"/>
          <w:lang w:eastAsia="en-US"/>
        </w:rPr>
        <w:t>ETP</w:t>
      </w:r>
      <w:r>
        <w:rPr>
          <w:rStyle w:val="Fontepargpadro"/>
          <w:color w:val="000000"/>
          <w:sz w:val="24"/>
          <w:szCs w:val="24"/>
          <w:shd w:fill="auto" w:val="clear"/>
          <w:lang w:eastAsia="en-US"/>
        </w:rPr>
        <w:t xml:space="preserve"> n° 45/2025</w:t>
      </w:r>
    </w:p>
    <w:p>
      <w:pPr>
        <w:pStyle w:val="Standard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3. </w:t>
      </w:r>
      <w:r>
        <w:rPr>
          <w:rStyle w:val="Fontepargpadro"/>
          <w:b/>
          <w:bCs/>
          <w:sz w:val="24"/>
          <w:szCs w:val="24"/>
          <w:lang w:eastAsia="en-US"/>
        </w:rPr>
        <w:t>DESCRIÇÃO DA SOLUÇÃO COMO UM TODO:</w:t>
      </w:r>
    </w:p>
    <w:p>
      <w:pPr>
        <w:pStyle w:val="BodyText"/>
        <w:bidi w:val="0"/>
        <w:spacing w:lineRule="auto" w:line="360"/>
        <w:jc w:val="both"/>
        <w:rPr/>
      </w:pPr>
      <w:r>
        <w:rPr>
          <w:rStyle w:val="Fontepargpadro"/>
          <w:rFonts w:cs="Times New Roman" w:ascii="Times New Roman" w:hAnsi="Times New Roman"/>
          <w:sz w:val="24"/>
          <w:szCs w:val="24"/>
          <w:lang w:val="pt-BR" w:eastAsia="en-US" w:bidi="ar-SA"/>
        </w:rPr>
        <w:t>3.1. A presente contratação tem por objeto a aquisição de uniformes institucionais destinados aos servidores e vereadores da Câmara Municipal de Três Passos/RS, com o objetivo de garantir padronização visual, conforto, adequação às funções desempenhadas e fortalecimento da identidade institucional da Casa Legislativa.</w:t>
      </w:r>
    </w:p>
    <w:p>
      <w:pPr>
        <w:pStyle w:val="BodyText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lang w:eastAsia="en-US"/>
        </w:rPr>
        <w:t>3.2. Os uniformes deverão ser confeccionados em materiais de alta qualidade, com atenção ao acabamento, durabilidade e ergonomia, incluindo a aplicação do brasão oficial da Câmara Municipal, de forma a assegurar apresentação adequada, profissionalismo e valorização dos agentes públicos.</w:t>
      </w:r>
    </w:p>
    <w:p>
      <w:pPr>
        <w:pStyle w:val="BodyText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lang w:eastAsia="en-US"/>
        </w:rPr>
        <w:t xml:space="preserve">3.3. A contratação será realizada por meio de </w:t>
      </w:r>
      <w:r>
        <w:rPr>
          <w:rStyle w:val="Strong"/>
          <w:rFonts w:cs="Times New Roman" w:ascii="Times New Roman" w:hAnsi="Times New Roman"/>
          <w:lang w:eastAsia="en-US"/>
        </w:rPr>
        <w:t>Dispensa de Licitação</w:t>
      </w:r>
      <w:r>
        <w:rPr>
          <w:rFonts w:cs="Times New Roman" w:ascii="Times New Roman" w:hAnsi="Times New Roman"/>
          <w:lang w:eastAsia="en-US"/>
        </w:rPr>
        <w:t>, nos termos do art. 75, inciso II, da Lei nº 14.133/2021, considerando o baixo valor estimado, a especificidade do objeto e a necessidade de execução integral por um único fornecedor, garantindo uniformidade quanto a modelo, cor, tecido, acabamento e personalização das peças.</w:t>
      </w:r>
    </w:p>
    <w:p>
      <w:pPr>
        <w:pStyle w:val="BodyText"/>
        <w:spacing w:lineRule="auto" w:line="360" w:before="0" w:after="283"/>
        <w:jc w:val="both"/>
        <w:rPr/>
      </w:pPr>
      <w:r>
        <w:rPr>
          <w:rFonts w:cs="Times New Roman" w:ascii="Times New Roman" w:hAnsi="Times New Roman"/>
          <w:lang w:eastAsia="en-US"/>
        </w:rPr>
        <w:t>3.4. A solução proposta visa atender de forma integral à demanda identificada, promovendo economia, eficiência administrativa, padronização funcional e reforço da imagem institucional, além de possibilitar melhor organização interna e identificação dos colaboradores em eventos oficiais e atividades cotidianas da Câmara.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4. REQUISITOS DA CONTRATAÇÃO: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eastAsia="Calibri" w:cs="Times New Roman" w:ascii="Times New Roman" w:hAnsi="Times New Roman"/>
          <w:b/>
          <w:bCs/>
          <w:sz w:val="24"/>
          <w:szCs w:val="24"/>
          <w:lang w:eastAsia="en-US"/>
        </w:rPr>
        <w:t>4.1. Objeto da Contratação: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 xml:space="preserve">A contratação será realizada por meio de </w:t>
      </w:r>
      <w:r>
        <w:rPr>
          <w:rStyle w:val="Strong"/>
          <w:rFonts w:eastAsia="Calibri" w:cs="Times New Roman" w:ascii="Times New Roman" w:hAnsi="Times New Roman"/>
          <w:sz w:val="24"/>
          <w:szCs w:val="24"/>
          <w:lang w:eastAsia="en-US"/>
        </w:rPr>
        <w:t>dispensa de licitação</w:t>
      </w:r>
      <w:r>
        <w:rPr>
          <w:rStyle w:val="Fontepargpadro"/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 xml:space="preserve">, com fundamento no art. 75, inciso II, da Lei nº 14.133/2021, tendo como critério de julgamento o </w:t>
      </w:r>
      <w:r>
        <w:rPr>
          <w:rStyle w:val="Strong"/>
          <w:rFonts w:eastAsia="Calibri" w:cs="Times New Roman" w:ascii="Times New Roman" w:hAnsi="Times New Roman"/>
          <w:sz w:val="24"/>
          <w:szCs w:val="24"/>
          <w:lang w:eastAsia="en-US"/>
        </w:rPr>
        <w:t>menor preço por item</w:t>
      </w:r>
      <w:r>
        <w:rPr>
          <w:rStyle w:val="Fontepargpadro"/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 xml:space="preserve">, considerando tratar-se de aquisição de bens de pequeno valor, respeitados os limites legais e os requisitos formais da legislação vigente. O objeto consiste na aquisição de </w:t>
      </w:r>
      <w:r>
        <w:rPr>
          <w:rStyle w:val="Strong"/>
          <w:rFonts w:eastAsia="Calibri" w:cs="Times New Roman" w:ascii="Times New Roman" w:hAnsi="Times New Roman"/>
          <w:sz w:val="24"/>
          <w:szCs w:val="24"/>
          <w:lang w:eastAsia="en-US"/>
        </w:rPr>
        <w:t>uniformes destinados aos vereadores e servidores da Câmara Municipal de Três Passos-RS</w:t>
      </w:r>
      <w:r>
        <w:rPr>
          <w:rStyle w:val="Fontepargpadro"/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 xml:space="preserve">, conforme especificações constantes no Termo de Referência. 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>
          <w:rStyle w:val="Fontepargpadro"/>
          <w:rFonts w:ascii="Times New Roman" w:hAnsi="Times New Roman" w:eastAsia="Calibri" w:cs="Times New Roman"/>
          <w:b w:val="false"/>
          <w:bCs w:val="false"/>
          <w:sz w:val="24"/>
          <w:szCs w:val="24"/>
          <w:lang w:eastAsia="en-US"/>
        </w:rPr>
      </w:pPr>
      <w:r>
        <w:rPr/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b/>
          <w:bCs/>
          <w:lang w:eastAsia="en-US"/>
        </w:rPr>
        <w:t>4.2. Habilitação e Experiência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</w:rPr>
        <w:t xml:space="preserve">Os eventuais interessados deverão comprovar atuação em ramo de atividade compatível com o objeto da contratação, especificamente no fornecimento e confecção de uniformes, bem como apresentar os documentos de habilitação exigidos nos termos do art. 62 da Lei Federal nº 14.133/2021. 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sz w:val="24"/>
          <w:szCs w:val="24"/>
        </w:rPr>
      </w:pPr>
      <w:r>
        <w:rPr/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b/>
          <w:bCs/>
          <w:sz w:val="24"/>
          <w:szCs w:val="24"/>
        </w:rPr>
        <w:t>4.3. Do prazo da entrega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A entrega dos uniformes deverá ocorrer no prazo máximo de 30 (trinta) dias úteis, contados a partir da confirmação do pedido. O valor contratado deverá incluir a entrega dos uniformes no endereço da Câmara Municipal de Vereadores: Rua Salgado Filho nº 79, Centro, Três Passos-RS, CEP 98600-000.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b/>
          <w:bCs/>
          <w:lang w:eastAsia="en-US"/>
        </w:rPr>
        <w:t xml:space="preserve">4.4. </w:t>
      </w: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  <w:lang w:eastAsia="en-US"/>
        </w:rPr>
        <w:t>Do termo de contrato ou instrumento equivalente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lang w:eastAsia="en-US"/>
        </w:rPr>
        <w:t xml:space="preserve">4.4.1. </w:t>
      </w: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Após a homologação da dispensa de licitação, em sendo realizada a contratação, será firmado Termo de Contrato ou emitido instrumento equivalente.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 xml:space="preserve">4.4.2. O adjudicatário terá o prazo de dois dias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úteis</w:t>
      </w: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, contados a partir da data de sua convocação que poderá ser feita por e-mail, para assinar o Termo de Contrato ou aceitar instrumento equivalente, conforme o caso (Nota de Empenho/Carta Contrato/Autorização), sob pena de decair do direito à contratação, sem prejuízo das sanções previstas neste Edital.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4.4.3. Alternativamente à convocação para comparecer perante o órgão ou entidade para a assinatura do Termo de Contrato ou aceite do instrumento equivalente, a Câmara Municipal poderá encaminhá-lo para assinatura ou aceite da Adjudicatária, mediante correspondência postal com aviso de recebimento (AR) ou meio eletrônico, para que seja assinado ou aceito no prazo de dois dias, a contar da data de seu recebimento.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4.4.4. O Aceite da Nota de Empenho ou do instrumento equivalente, emitida à empresa adjudicada, implica no reconhecimento de que:  Referida Nota está substituindo o contrato, aplicando-se à relação de negócios ali estabelecida as disposições da Lei nº 14.133/2021;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4.4.5. A contratada se vincula à sua proposta e às previsões contidas no termo de Referência.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4.4.6. A contratada reconhece que as hipóteses de rescisão são aquelas previstas no artigo 137 da Lei nº 14.133/2021 e reconhece os direitos da Câmara Municipal, previstos nos artigos 138 e 139 da mesma Lei.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4.4.7. Previamente à contratação a Câmara Municipal realizará consultas para identificar possível suspensão temporária de participação em licitação, no âmbito do órgão ou entidade, proibição de contratar com o Poder Público, bem como ocorrências impeditivas indiretas, observado o disposto no art. 29, da Instrução Normativa nº 03/2018, e nos termos do art. 6º, III, da Lei nº 10.522/2002, consulta prévia ao CADIN.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4.4.8. As condições de habilitação consignadas neste Edital, deverão ser mantidas pelo licitante durante toda a vigência do contrato.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4.4.9. Na hipótese de irregularidade, o contratado deverá regularizar a sua situação perante o cadastro no prazo de até 05 (cinco) dias úteis, sob pena de aplicação das penalidades previstas no edital e anexos.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4.4.10. Na hipótese de o vencedor do processo de dispensa de licitação não comprovar as condições de habilitação consignadas ou se recusar a assinar o contrato ou a ata de registro de preços, a Câmara Municipal, sem prejuízo da aplicação das sanções das demais cominações legais cabíveis a esse licitante, poderá convocar outro licitante, respeitada a ordem de classificação, para, após a comprovação dos requisitos para habilitação, analisada a proposta e eventuais documentos complementares e, feita a negociação, assinar o contrato.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  <w:lang w:eastAsia="en-US"/>
        </w:rPr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b/>
          <w:bCs/>
          <w:lang w:eastAsia="en-US"/>
        </w:rPr>
        <w:t xml:space="preserve">4.5. </w:t>
      </w:r>
      <w:r>
        <w:rPr>
          <w:rFonts w:eastAsia="Calibri" w:cs="Times New Roman" w:ascii="Times New Roman" w:hAnsi="Times New Roman"/>
          <w:b/>
          <w:bCs/>
          <w:color w:val="000000"/>
          <w:lang w:eastAsia="en-US"/>
        </w:rPr>
        <w:t xml:space="preserve">Das </w:t>
      </w:r>
      <w:r>
        <w:rPr>
          <w:rFonts w:eastAsia="Calibri" w:cs="Times New Roman" w:ascii="Times New Roman" w:hAnsi="Times New Roman"/>
          <w:b/>
          <w:bCs/>
          <w:lang w:eastAsia="en-US"/>
        </w:rPr>
        <w:t>Responsabilidades Do Contratado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 xml:space="preserve">A empresa contratada compromete-se a fornecer os uniformes de acordo com as especificações do Termo de Referência, observando padrões de qualidade, durabilidade e acabamento adequados ao uso institucional. Além disso, deverá garantir a substituição ou ajuste de peças que apresentem defeitos ou inadequações no prazo estabelecido. 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</w:r>
    </w:p>
    <w:p>
      <w:pPr>
        <w:pStyle w:val="BodyText"/>
        <w:suppressAutoHyphens w:val="true"/>
        <w:spacing w:lineRule="auto" w:line="360" w:before="0" w:after="0"/>
        <w:contextualSpacing/>
        <w:jc w:val="both"/>
        <w:rPr/>
      </w:pPr>
      <w:r>
        <w:rPr>
          <w:rFonts w:eastAsia="Calibri" w:cs="Times New Roman" w:ascii="Times New Roman" w:hAnsi="Times New Roman"/>
          <w:b/>
          <w:bCs/>
          <w:sz w:val="24"/>
          <w:szCs w:val="24"/>
          <w:lang w:eastAsia="en-US"/>
        </w:rPr>
        <w:t>4.6. Valores e custos</w:t>
      </w:r>
    </w:p>
    <w:p>
      <w:pPr>
        <w:pStyle w:val="Normal"/>
        <w:suppressAutoHyphens w:val="true"/>
        <w:spacing w:lineRule="auto" w:line="360" w:before="0" w:after="0"/>
        <w:contextualSpacing/>
        <w:jc w:val="both"/>
        <w:rPr/>
      </w:pPr>
      <w:r>
        <w:rPr>
          <w:rFonts w:eastAsia="Calibri" w:cs="Times New Roman"/>
          <w:lang w:eastAsia="en-US"/>
        </w:rPr>
        <w:t xml:space="preserve">4.6.1. Os uniformes deverão ser confeccionados com materiais de excelente qualidade, em conformidade com as especificações constantes no Termo de Referência, e apresentar perfeito ajuste aos servidores. Em caso de inadequação quanto ao tamanho ou constatação de defeitos de fabricação, a contratada deverá providenciar, </w:t>
      </w:r>
      <w:r>
        <w:rPr>
          <w:rStyle w:val="Strong"/>
          <w:rFonts w:eastAsia="Calibri" w:cs="Times New Roman"/>
          <w:lang w:eastAsia="en-US"/>
        </w:rPr>
        <w:t>sem custos adicionais</w:t>
      </w:r>
      <w:r>
        <w:rPr>
          <w:rFonts w:eastAsia="Calibri" w:cs="Times New Roman"/>
          <w:lang w:eastAsia="en-US"/>
        </w:rPr>
        <w:t>, a substituição ou ajuste dos itens, garantindo que atendam às medidas e condições exigidas.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lang w:eastAsia="en-US"/>
        </w:rPr>
        <w:t xml:space="preserve">4.6.2. Caso os uniformes entregues apresentem defeitos de fabricação, inadequação quanto à qualidade dos materiais ou descumprimento das especificações do Termo de Referência, a contratada deverá realizar a substituição dos itens no prazo máximo de 15 (quinze) dias úteis, contados a partir da notificação da contratante, </w:t>
      </w:r>
      <w:r>
        <w:rPr>
          <w:rStyle w:val="Strong"/>
          <w:rFonts w:eastAsia="Calibri" w:cs="Times New Roman" w:ascii="Times New Roman" w:hAnsi="Times New Roman"/>
          <w:lang w:eastAsia="en-US"/>
        </w:rPr>
        <w:t>sem ônus adicional</w:t>
      </w:r>
      <w:r>
        <w:rPr>
          <w:rFonts w:eastAsia="Calibri" w:cs="Times New Roman" w:ascii="Times New Roman" w:hAnsi="Times New Roman"/>
          <w:lang w:eastAsia="en-US"/>
        </w:rPr>
        <w:t>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lang w:eastAsia="en-US"/>
        </w:rPr>
        <w:t>4.6.3. Todos os custos relacionados à substituição dos uniformes, inclusive transporte, correrão por conta da contratada, sem quaisquer ônus adicionais para a Câmara Municipal.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lang w:eastAsia="en-US"/>
        </w:rPr>
        <w:t>4.6.4. A contratante se reserva o direito de recusar, total ou parcialmente, os itens entregues que não atendam aos requisitos técnicos, qualitativos ou dimensionais especificados, podendo, em caso de reiterado descumprimento das condições pactuadas, rescindir o contrato.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lang w:eastAsia="en-US"/>
        </w:rPr>
        <w:t xml:space="preserve">4.6.5. O valor total máximo da licitação será de </w:t>
      </w:r>
      <w:r>
        <w:rPr>
          <w:rStyle w:val="Strong"/>
          <w:rFonts w:eastAsia="Calibri" w:cs="Times New Roman" w:ascii="Times New Roman" w:hAnsi="Times New Roman"/>
          <w:b/>
          <w:bCs/>
          <w:sz w:val="24"/>
          <w:szCs w:val="24"/>
          <w:lang w:eastAsia="en-US"/>
        </w:rPr>
        <w:t>R$ 4.824,80 (quatro mil, oitocentos e vinte e quatro reais e oitenta centavos)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Style w:val="Strong"/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  <w:r>
        <w:rPr/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  <w:lang w:eastAsia="en-US"/>
        </w:rPr>
        <w:t xml:space="preserve">4.7. </w:t>
      </w:r>
      <w:r>
        <w:rPr>
          <w:rStyle w:val="Strong"/>
          <w:rFonts w:eastAsia="Calibri" w:cs="Times New Roman" w:ascii="Times New Roman" w:hAnsi="Times New Roman"/>
          <w:lang w:eastAsia="en-US"/>
        </w:rPr>
        <w:t>Obrigações e Responsabilidades da Contratada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A contratada deverá: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I – Cumprir integralmente as condições estabelecidas no Termo de Referência e neste instrumento;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II – Manter, durante toda a execução contratual, as condições de habilitação e qualificação exigidas na contratação;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III – Fornecer os uniformes com observância às especificações de materiais, tamanhos e personalizações eventualmente definidas pela Câmara Municipal;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>IV – Substituir, no prazo máximo de 15 (quinze) dias úteis, quaisquer peças entregues com defeitos de fabricação, inadequações de medidas ou não conformidades técnicas, sem custos adicionais para a Contratante;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 xml:space="preserve">V – Responsabilizar-se integralmente pelas despesas com transporte, embalagem, seguros e demais encargos necessários à entrega. 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</w:r>
    </w:p>
    <w:p>
      <w:pPr>
        <w:pStyle w:val="BodyText"/>
        <w:suppressAutoHyphens w:val="true"/>
        <w:spacing w:before="0" w:after="0"/>
        <w:contextualSpacing/>
        <w:jc w:val="both"/>
        <w:rPr/>
      </w:pPr>
      <w:r>
        <w:rPr>
          <w:rStyle w:val="Strong"/>
          <w:rFonts w:ascii="Times New Roman" w:hAnsi="Times New Roman"/>
        </w:rPr>
        <w:t xml:space="preserve">4.8. </w:t>
      </w:r>
      <w:r>
        <w:rPr>
          <w:rStyle w:val="Strong"/>
          <w:rFonts w:ascii="Times New Roman" w:hAnsi="Times New Roman"/>
          <w:b/>
          <w:color w:val="000000"/>
        </w:rPr>
        <w:t>Do gestor e dos fiscais do contrato</w:t>
      </w:r>
    </w:p>
    <w:p>
      <w:pPr>
        <w:pStyle w:val="Normal"/>
        <w:spacing w:lineRule="auto" w:line="2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Conforme Portaria nº 05/2022, a fiscalização do contrato ficará a cargo da servidora abaixo elencada, nos termos da portaria de nomeação.</w:t>
      </w:r>
    </w:p>
    <w:p>
      <w:pPr>
        <w:pStyle w:val="xmsonormal"/>
        <w:spacing w:lineRule="auto" w:line="276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a) Gestor: Fl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vio Habitzreiter ou quem vier a substitui-lo;</w:t>
      </w:r>
    </w:p>
    <w:p>
      <w:pPr>
        <w:pStyle w:val="xmsonormal"/>
        <w:spacing w:lineRule="auto" w:line="276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b) Fiscal: Andrieli Camila Hepp.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BodyText"/>
        <w:suppressAutoHyphens w:val="true"/>
        <w:spacing w:before="0" w:after="200"/>
        <w:contextualSpacing/>
        <w:jc w:val="both"/>
        <w:rPr/>
      </w:pPr>
      <w:r>
        <w:rPr>
          <w:rStyle w:val="Strong"/>
          <w:rFonts w:ascii="Times New Roman" w:hAnsi="Times New Roman"/>
        </w:rPr>
        <w:t xml:space="preserve">4.9. </w:t>
      </w:r>
      <w:r>
        <w:rPr>
          <w:rStyle w:val="Strong"/>
          <w:rFonts w:eastAsia="Calibri" w:cs="Times New Roman" w:ascii="Times New Roman" w:hAnsi="Times New Roman"/>
          <w:lang w:eastAsia="en-US"/>
        </w:rPr>
        <w:t>Vigência Contratual e Prazos de Execução</w:t>
      </w:r>
    </w:p>
    <w:p>
      <w:pPr>
        <w:pStyle w:val="BodyText"/>
        <w:suppressAutoHyphens w:val="true"/>
        <w:spacing w:lineRule="auto" w:line="360" w:before="0" w:after="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lang w:eastAsia="en-US"/>
        </w:rPr>
        <w:t xml:space="preserve">O presente contrato terá vigência até </w:t>
      </w:r>
      <w:r>
        <w:rPr>
          <w:rStyle w:val="Strong"/>
          <w:rFonts w:eastAsia="Calibri" w:cs="Times New Roman" w:ascii="Times New Roman" w:hAnsi="Times New Roman"/>
          <w:lang w:eastAsia="en-US"/>
        </w:rPr>
        <w:t>30/04/2026</w:t>
      </w:r>
      <w:r>
        <w:rPr>
          <w:rStyle w:val="Strong"/>
          <w:rFonts w:eastAsia="Calibri" w:cs="Times New Roman" w:ascii="Times New Roman" w:hAnsi="Times New Roman"/>
          <w:b w:val="false"/>
          <w:bCs w:val="false"/>
          <w:lang w:eastAsia="en-US"/>
        </w:rPr>
        <w:t xml:space="preserve">, com possibilidade de </w:t>
      </w:r>
      <w:r>
        <w:rPr>
          <w:rStyle w:val="Strong"/>
          <w:rFonts w:eastAsia="Calibri" w:cs="Times New Roman" w:ascii="Times New Roman" w:hAnsi="Times New Roman"/>
          <w:lang w:eastAsia="en-US"/>
        </w:rPr>
        <w:t>prorrogação por até 12 (doze) meses</w:t>
      </w:r>
      <w:r>
        <w:rPr>
          <w:rStyle w:val="Strong"/>
          <w:rFonts w:eastAsia="Calibri" w:cs="Times New Roman" w:ascii="Times New Roman" w:hAnsi="Times New Roman"/>
          <w:b w:val="false"/>
          <w:bCs w:val="false"/>
          <w:lang w:eastAsia="en-US"/>
        </w:rPr>
        <w:t>, nos termos do art. 107 da Lei nº 14.133/2021, desde que devidamente justificada pela Administração.</w:t>
      </w:r>
    </w:p>
    <w:p>
      <w:pPr>
        <w:pStyle w:val="BodyText"/>
        <w:suppressAutoHyphens w:val="true"/>
        <w:spacing w:before="0" w:after="0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§ 1º A prorrogação poderá ser autorizada para:</w:t>
      </w:r>
    </w:p>
    <w:p>
      <w:pPr>
        <w:pStyle w:val="BodyText"/>
        <w:suppressAutoHyphens w:val="true"/>
        <w:spacing w:before="0" w:after="0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I – garantir o atendimento a demandas supervenientes e devidamente justificadas pela Câmara Municipal, tais como reposição de uniformes ou fornecimento adicional em razão de ingresso de novos servidores;</w:t>
      </w:r>
    </w:p>
    <w:p>
      <w:pPr>
        <w:pStyle w:val="BodyText"/>
        <w:suppressAutoHyphens w:val="true"/>
        <w:spacing w:before="0" w:after="0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II – assegurar a economicidade e a eficiência administrativa, evitando a realização de novo processo de contratação em curto espaço de tempo;</w:t>
      </w:r>
    </w:p>
    <w:p>
      <w:pPr>
        <w:pStyle w:val="BodyText"/>
        <w:suppressAutoHyphens w:val="true"/>
        <w:spacing w:before="0" w:after="0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III – possibilitar adequado planejamento orçamentário e administrativo, de forma a não comprometer a continuidade da padronização institucional dos uniformes dos vereadores e servidores.</w:t>
      </w:r>
    </w:p>
    <w:p>
      <w:pPr>
        <w:pStyle w:val="BodyText"/>
        <w:suppressAutoHyphens w:val="true"/>
        <w:spacing w:before="0" w:after="0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§ 2º A execução deverá ter início após a assinatura do presente termo.</w:t>
      </w:r>
    </w:p>
    <w:p>
      <w:pPr>
        <w:pStyle w:val="BodyText"/>
        <w:suppressAutoHyphens w:val="true"/>
        <w:spacing w:before="0" w:after="283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§ 3º Qualquer alteração no prazo suprarreferido dependerá de prévia aprovação, por escrito, do Contratante, mediante decisão fundamentada.</w:t>
      </w:r>
    </w:p>
    <w:p>
      <w:pPr>
        <w:pStyle w:val="BodyText"/>
        <w:suppressAutoHyphens w:val="true"/>
        <w:spacing w:before="0" w:after="200"/>
        <w:contextualSpacing/>
        <w:jc w:val="both"/>
        <w:rPr/>
      </w:pPr>
      <w:r>
        <w:rPr>
          <w:rStyle w:val="Strong"/>
          <w:rFonts w:ascii="Times New Roman" w:hAnsi="Times New Roman"/>
        </w:rPr>
        <w:t>4.10. Obrigações da Contratante e da Contratada</w:t>
      </w:r>
    </w:p>
    <w:p>
      <w:pPr>
        <w:pStyle w:val="BodyText"/>
        <w:suppressAutoHyphens w:val="true"/>
        <w:spacing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</w:rPr>
        <w:t>§ 1º São obrigações da Contratante: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>I – Efetuar o pagamento devido em conformidade com os prazos e condições estabelecidos no contrato;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>II – Fornecer à contratada as informações e especificações necessárias à execução adequada do objeto;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 xml:space="preserve">III – Acompanhar e fiscalizar a execução do contrato, comunicando à contratada eventuais falhas ou irregularidades. </w:t>
      </w:r>
    </w:p>
    <w:p>
      <w:pPr>
        <w:pStyle w:val="BodyText"/>
        <w:suppressAutoHyphens w:val="true"/>
        <w:spacing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</w:rPr>
        <w:t>§ 2º São obrigações da Contratada: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>I – Cumprir fielmente todas as condições assumidas no contrato e no Termo de Referência;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>II – Substituir, no prazo determinado, os itens que não atenderem às especificações técnicas ou apresentarem defeitos;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>III – Responsabilizar-se por eventuais danos causados direta ou indiretamente à Contratante ou a terceiros, decorrentes da execução contratual;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 w:eastAsia="Calibri" w:cs="Times New Roman"/>
          <w:b w:val="false"/>
          <w:bCs w:val="false"/>
        </w:rPr>
      </w:pPr>
      <w:r>
        <w:rPr>
          <w:rFonts w:eastAsia="Calibri" w:cs="Times New Roman" w:ascii="Times New Roman" w:hAnsi="Times New Roman"/>
          <w:b w:val="false"/>
          <w:bCs w:val="false"/>
        </w:rPr>
        <w:t xml:space="preserve">IV – Manter durante toda a vigência contratual regularidade fiscal, trabalhista e previdenciária. </w:t>
      </w:r>
    </w:p>
    <w:p>
      <w:pPr>
        <w:pStyle w:val="BodyText"/>
        <w:suppressAutoHyphens w:val="true"/>
        <w:spacing w:before="0" w:after="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</w:rPr>
        <w:t xml:space="preserve">4.11. </w:t>
      </w:r>
      <w:r>
        <w:rPr>
          <w:rStyle w:val="Strong"/>
          <w:rFonts w:eastAsia="Calibri" w:cs="Times New Roman" w:ascii="Times New Roman" w:hAnsi="Times New Roman"/>
        </w:rPr>
        <w:t>Infrações e Sanções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§ 1º Das Infrações Administrativas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Comete infração administrativa, nos termos da Lei Federal nº 14.133/2021, o licitante ou o contratado que: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der causa à inexecução parcial do contrato; 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der causa à inexecução parcial do contrato que cause grave dano à Câmara Municipal de Vereadores, ao funcionamento dos serviços públicos ou ao interesse coletivo; 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der causa à inexecução total do contrato; 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d) deixar de entregar a documentação exigida para o certame; 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e) não mantenha a proposta, salvo em decorrência de fato superveniente devidamente justificado; 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f) não celebre o contrato ou não entregue a documentação exigida para a contratação, quando convocado dentro do prazo de validade de sua proposta; </w:t>
      </w:r>
    </w:p>
    <w:p>
      <w:pPr>
        <w:pStyle w:val="Normal"/>
        <w:spacing w:lineRule="auto" w:line="360" w:before="0" w:after="120"/>
        <w:jc w:val="both"/>
        <w:rPr/>
      </w:pPr>
      <w:r>
        <w:rPr>
          <w:rFonts w:ascii="Times New Roman" w:hAnsi="Times New Roman"/>
        </w:rPr>
        <w:t>g) enseje o retardamento da execução o</w:t>
      </w:r>
      <w:r>
        <w:rPr/>
        <w:t>u da entrega do objeto da licitação, sem motivo justificado;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h) apresente declaração ou documentação falsa exigida para o certame ou preste declaração falsa durante a licitação ou a execução do contrato; 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i) fraude a licitação ou pratique ato fraudulento na execução do contrato; 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j) comporte-se de modo inidôneo ou cometa fraude de qualquer natureza; 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l) pratique atos ilícitos com vistas a frustrar os objetivos da licitação; </w:t>
      </w:r>
    </w:p>
    <w:p>
      <w:pPr>
        <w:pStyle w:val="Normal"/>
        <w:spacing w:lineRule="auto" w:line="360" w:before="0" w:after="120"/>
        <w:jc w:val="both"/>
        <w:rPr/>
      </w:pPr>
      <w:r>
        <w:rPr/>
        <w:t>m) pratique ato lesivo previsto no art. 5º da Lei nº 12.846, de 1º de agosto de 2013.</w:t>
      </w:r>
    </w:p>
    <w:p>
      <w:pPr>
        <w:pStyle w:val="Normal"/>
        <w:spacing w:lineRule="auto" w:line="360" w:before="0" w:after="120"/>
        <w:jc w:val="both"/>
        <w:rPr/>
      </w:pPr>
      <w:r>
        <w:rPr>
          <w:b/>
          <w:bCs/>
        </w:rPr>
        <w:t>§ 2º Do Processo Administrativo e das Sanções Administrativas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A aplicação de quaisquer das penalidades aqui previstas realizar-se-á em processo administrativo, assegurado o contraditório e a ampla defesa, observando-se o procedimento previsto na Lei Federal nº 14.133/2021. Serão aplicadas ao responsável pelas infrações administrativas, as seguintes sanções: 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I- Advertência, para a infração prevista na alínea “a”, </w:t>
      </w:r>
      <w:r>
        <w:rPr>
          <w:rFonts w:eastAsia="Arial"/>
          <w:color w:val="000000"/>
        </w:rPr>
        <w:t>quando não se justificar a imposição de penalidade mais grave</w:t>
      </w:r>
      <w:r>
        <w:rPr/>
        <w:t>;</w:t>
      </w:r>
    </w:p>
    <w:p>
      <w:pPr>
        <w:pStyle w:val="Normal"/>
        <w:spacing w:lineRule="auto" w:line="360" w:before="0" w:after="120"/>
        <w:jc w:val="both"/>
        <w:rPr/>
      </w:pPr>
      <w:r>
        <w:rPr/>
        <w:t>II- multa, nas modalidades:</w:t>
      </w:r>
    </w:p>
    <w:p>
      <w:pPr>
        <w:pStyle w:val="Normal"/>
        <w:spacing w:lineRule="auto" w:line="360" w:before="0" w:after="120"/>
        <w:jc w:val="both"/>
        <w:rPr/>
      </w:pPr>
      <w:r>
        <w:rPr/>
        <w:t xml:space="preserve">1. </w:t>
      </w:r>
      <w:r>
        <w:rPr>
          <w:color w:val="000000"/>
        </w:rPr>
        <w:t xml:space="preserve">Compensatória, de até 10% sobre o valor da parcela inadimplida, para quaisquer das infrações previstas nas </w:t>
      </w:r>
      <w:r>
        <w:rPr/>
        <w:t>alíneas “a” até “m”.</w:t>
      </w:r>
    </w:p>
    <w:p>
      <w:pPr>
        <w:pStyle w:val="Normal"/>
        <w:spacing w:lineRule="auto" w:line="360" w:before="0" w:after="120"/>
        <w:jc w:val="both"/>
        <w:rPr/>
      </w:pPr>
      <w:r>
        <w:rPr/>
        <w:t>2. Moratória, pelo atraso injustificado na execução do contrato, de até 0,5% (meio por cento) por dia de atraso injustificado sobre o valor da parcela inadimplida, até o limite de 30 (trinta) dias;</w:t>
      </w:r>
    </w:p>
    <w:p>
      <w:pPr>
        <w:pStyle w:val="Normal"/>
        <w:spacing w:lineRule="auto" w:line="360" w:before="0" w:after="120"/>
        <w:jc w:val="both"/>
        <w:rPr/>
      </w:pPr>
      <w:r>
        <w:rPr>
          <w:color w:val="000000"/>
        </w:rPr>
        <w:t xml:space="preserve">3. Impedimento de licitar e contratar, para as infrações previstas nos itens “b” até “g”, </w:t>
      </w:r>
      <w:r>
        <w:rPr>
          <w:rFonts w:eastAsia="Arial"/>
          <w:color w:val="000000"/>
        </w:rPr>
        <w:t>quando não se justificar a imposição de penalidade mais grave;</w:t>
      </w:r>
    </w:p>
    <w:p>
      <w:pPr>
        <w:pStyle w:val="Normal"/>
        <w:spacing w:lineRule="auto" w:line="360" w:before="0" w:after="120"/>
        <w:jc w:val="both"/>
        <w:rPr/>
      </w:pPr>
      <w:r>
        <w:rPr>
          <w:color w:val="000000"/>
        </w:rPr>
        <w:t>4. Declaração de inidoneidade para licitar e contratar, para as infrações previstas nos itens “h” até  “m”.</w:t>
      </w:r>
    </w:p>
    <w:p>
      <w:pPr>
        <w:pStyle w:val="Normal"/>
        <w:spacing w:lineRule="auto" w:line="360"/>
        <w:jc w:val="both"/>
        <w:rPr/>
      </w:pPr>
      <w:r>
        <w:rPr>
          <w:b/>
          <w:bCs/>
          <w:color w:val="000000"/>
        </w:rPr>
        <w:t>§ 3º Da Aplicação das Sanções</w:t>
      </w:r>
    </w:p>
    <w:p>
      <w:pPr>
        <w:pStyle w:val="Normal"/>
        <w:spacing w:lineRule="auto" w:line="360"/>
        <w:jc w:val="both"/>
        <w:rPr/>
      </w:pPr>
      <w:r>
        <w:rPr/>
        <w:t>I. As sanções aqui previstas são independentes entre si, podendo ser aplicadas isoladas ou, no caso das multas, cumulativamente, sem prejuízo de outras medidas cabíveis. A aplicação de sanções não exime o licitante ou o contratado da obrigação de reparar os danos, perdas ou prejuízos que venha a causar ao ente público. O valor previsto a título de multa compensatória será tido como mínimo da indenização devida a título de perdas e danos, competindo ao contratante provar o prejuízo excedente, nos termos do art. 416 do Código Civil - Lei nº 10.406/2002.</w:t>
      </w:r>
    </w:p>
    <w:p>
      <w:pPr>
        <w:pStyle w:val="Normal"/>
        <w:spacing w:lineRule="auto" w:line="360"/>
        <w:jc w:val="both"/>
        <w:rPr/>
      </w:pPr>
      <w:r>
        <w:rPr/>
        <w:t xml:space="preserve">II. </w:t>
      </w:r>
      <w:r>
        <w:rPr>
          <w:rFonts w:eastAsia="Arial"/>
        </w:rPr>
        <w:t xml:space="preserve">A multa de mora poderá ser convertida em multa compensatória, com a aplicação cumulada de outras sanções previstas neste Termo de </w:t>
        <w:tab/>
        <w:t>Referência.</w:t>
      </w:r>
    </w:p>
    <w:p>
      <w:pPr>
        <w:pStyle w:val="Normal"/>
        <w:spacing w:lineRule="auto" w:line="360"/>
        <w:jc w:val="both"/>
        <w:rPr/>
      </w:pPr>
      <w:r>
        <w:rPr/>
        <w:t>III. As penalidades de multa decorrentes de fatos diversos serão consideradas independentes entre si.</w:t>
      </w:r>
    </w:p>
    <w:p>
      <w:pPr>
        <w:pStyle w:val="Normal"/>
        <w:spacing w:lineRule="auto" w:line="360"/>
        <w:jc w:val="both"/>
        <w:rPr/>
      </w:pPr>
      <w:r>
        <w:rPr/>
        <w:t xml:space="preserve">IV. O contrato, sem prejuízo das multas e demais cominações legais previstas no instrumento, poderá ser rescindido unilateralmente, por ato formal da Câmara Municipal de Vereadores, nos casos enumerados nos incisos do </w:t>
      </w:r>
      <w:r>
        <w:rPr>
          <w:i/>
          <w:iCs/>
        </w:rPr>
        <w:t>caput</w:t>
      </w:r>
      <w:r>
        <w:rPr/>
        <w:t xml:space="preserve"> do art. 137 da Lei Federal nº 14.133/2021.</w:t>
      </w:r>
    </w:p>
    <w:p>
      <w:pPr>
        <w:pStyle w:val="Normal"/>
        <w:spacing w:lineRule="auto" w:line="360"/>
        <w:jc w:val="both"/>
        <w:rPr/>
      </w:pPr>
      <w:r>
        <w:rPr/>
        <w:t>V. As sanções previstas neste item não elidem a aplicação das penalidades estabelecidas na Lei Federal nº 12.846, de 1º de agosto de 2013, conforme o disposto no seu art. 30 ou nos arts. 337-E a 337-P, Capítulo II-B, do Título XI da Parte Especial do Decreto-Lei nº 2.848, de 7 de dezembro de 1940 (Código Penal).</w:t>
      </w:r>
    </w:p>
    <w:p>
      <w:pPr>
        <w:pStyle w:val="Normal"/>
        <w:spacing w:lineRule="auto" w:line="360"/>
        <w:jc w:val="both"/>
        <w:rPr/>
      </w:pPr>
      <w:r>
        <w:rPr/>
        <w:t>VI Serão reputados como inidôneos atos como os descritos nos arts.337-F, 337-I, 337-J, 337-K, 337-L e no art. 337-M, §§ 1º e 2º, do Capítulo II-B, do Título XI da Parte Especial do Decreto-Lei nº 2.848, de 7 de dezembro de 1940 (Código Penal).</w:t>
      </w:r>
    </w:p>
    <w:p>
      <w:pPr>
        <w:pStyle w:val="Heading6"/>
        <w:tabs>
          <w:tab w:val="clear" w:pos="709"/>
          <w:tab w:val="left" w:pos="0" w:leader="none"/>
        </w:tabs>
        <w:spacing w:lineRule="auto" w:line="360"/>
        <w:jc w:val="both"/>
        <w:rPr/>
      </w:pPr>
      <w:r>
        <w:rPr>
          <w:rFonts w:cs="Times New Roman" w:ascii="Times New Roman" w:hAnsi="Times New Roman"/>
        </w:rPr>
        <w:t>§ 4º Da execução da garantia contratual</w:t>
      </w:r>
    </w:p>
    <w:p>
      <w:pPr>
        <w:pStyle w:val="Normal"/>
        <w:spacing w:lineRule="auto" w:line="360"/>
        <w:jc w:val="both"/>
        <w:rPr/>
      </w:pPr>
      <w:r>
        <w:rPr/>
        <w:t>O valor da multa poderá ser descontado da garantia contratual, havendo. Se a multa for de valor superior ao da garantia prestada, além da perda desta, responderá o contratado pela sua diferença, a qual será descontada dos pagamentos eventualmente devidos pelo contratante.</w:t>
      </w:r>
    </w:p>
    <w:p>
      <w:pPr>
        <w:pStyle w:val="BodyText"/>
        <w:suppressAutoHyphens w:val="true"/>
        <w:spacing w:before="0" w:after="20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</w:rPr>
        <w:t>I. Se os valores da garantia e das faturas forem insuficientes, fica o contratado obrigado a recolher a diferença devida, no prazo de 30 (trinta) dias, contados da comunicação oficial. Esgotados o prazo para pagamento do valor devido, o débito será encaminhado para inscrição em dívida ativa tributária. Não havendo garantia, a multa será cientificada ao contratado para pagamento nos mesmos prazos estipulados neste item, sob pena de inscrição em dívida ativa, após o decurso deste prazo.</w:t>
      </w:r>
    </w:p>
    <w:p>
      <w:pPr>
        <w:pStyle w:val="BodyText"/>
        <w:suppressAutoHyphens w:val="true"/>
        <w:spacing w:before="0" w:after="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</w:rPr>
        <w:t>4.14. Extinção do Contrato</w:t>
      </w:r>
    </w:p>
    <w:p>
      <w:pPr>
        <w:pStyle w:val="Normal"/>
        <w:tabs>
          <w:tab w:val="clear" w:pos="709"/>
          <w:tab w:val="left" w:pos="142" w:leader="none"/>
        </w:tabs>
        <w:suppressAutoHyphens w:val="false"/>
        <w:spacing w:lineRule="auto" w:line="276"/>
        <w:jc w:val="both"/>
        <w:rPr/>
      </w:pPr>
      <w:r>
        <w:rPr/>
        <w:t>O presente termo de contrato poderá ser extinto: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276" w:before="114" w:after="114"/>
        <w:jc w:val="both"/>
        <w:rPr/>
      </w:pPr>
      <w:r>
        <w:rPr/>
        <w:t xml:space="preserve">Por ato unilateral e escrito da Câmara Municipal de Vereadores, nas situações previstas no inciso I do art. 138 da Lei nº 14.133/2021, e com as consequências indicadas no art. 139 da mesma Lei, sem prejuízo da aplicação das sanções previstas no Termo de Referência, anexo ao Edital; 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276" w:before="114" w:after="114"/>
        <w:jc w:val="both"/>
        <w:rPr/>
      </w:pPr>
      <w:r>
        <w:rPr/>
        <w:t>Amigavelmente, nos termos do art. 138, inciso II, da Lei nº 14.133/2021.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276" w:before="114" w:after="114"/>
        <w:jc w:val="both"/>
        <w:rPr/>
      </w:pPr>
      <w:r>
        <w:rPr/>
        <w:t>A extinção contratual deverá ser formalmente motivada nos autos de processo administrativo assegurado à CONTRATADA o direito à prévia e ampla defesa, verificada a ocorrência de um dos motivos previstos no art. 137 da Lei nº 14.133/2021.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276" w:before="114" w:after="114"/>
        <w:jc w:val="both"/>
        <w:rPr/>
      </w:pPr>
      <w:r>
        <w:rPr/>
        <w:t>A CONTRATADA reconhece os direitos da CONTRATANTE em caso de rescisão administrativa prevista no art. 115 da Lei nº 14.133/2021.</w:t>
      </w:r>
    </w:p>
    <w:p>
      <w:pPr>
        <w:pStyle w:val="Normal"/>
        <w:numPr>
          <w:ilvl w:val="0"/>
          <w:numId w:val="1"/>
        </w:numPr>
        <w:suppressAutoHyphens w:val="false"/>
        <w:spacing w:lineRule="auto" w:line="276" w:before="114" w:after="114"/>
        <w:jc w:val="both"/>
        <w:rPr/>
      </w:pPr>
      <w:r>
        <w:rPr/>
        <w:t>O TERMO DE RESCISÃO SERÁ PRECEDIDO DE RELATÓRIO INDICATIVO DOS SEGUINTES ASPECTOS, CONFORME O CASO: Balanço dos eventos contratuais já cumpridos ou parcialmente cumpridos; Relação dos pagamentos já efetuados e ainda devidos; Indenizações e multas.</w:t>
      </w:r>
    </w:p>
    <w:p>
      <w:pPr>
        <w:pStyle w:val="Normal"/>
        <w:suppressAutoHyphens w:val="false"/>
        <w:spacing w:lineRule="auto" w:line="276" w:before="114" w:after="114"/>
        <w:jc w:val="both"/>
        <w:rPr/>
      </w:pPr>
      <w:r>
        <w:rPr>
          <w:b/>
          <w:bCs/>
        </w:rPr>
        <w:t>4.15.</w:t>
      </w:r>
      <w:r>
        <w:rPr/>
        <w:t xml:space="preserve"> </w:t>
      </w:r>
      <w:r>
        <w:rPr>
          <w:b/>
          <w:color w:val="000000"/>
        </w:rPr>
        <w:t>Das Vedações</w:t>
      </w:r>
    </w:p>
    <w:p>
      <w:pPr>
        <w:pStyle w:val="Normal"/>
        <w:suppressAutoHyphens w:val="false"/>
        <w:spacing w:lineRule="auto" w:line="276"/>
        <w:jc w:val="both"/>
        <w:rPr>
          <w:color w:val="000000"/>
          <w:highlight w:val="none"/>
          <w:shd w:fill="auto" w:val="clear"/>
        </w:rPr>
      </w:pPr>
      <w:r>
        <w:rPr>
          <w:color w:val="000000"/>
          <w:shd w:fill="auto" w:val="clear"/>
        </w:rPr>
        <w:t>É vedado à contratada:</w:t>
      </w:r>
    </w:p>
    <w:p>
      <w:pPr>
        <w:pStyle w:val="Normal"/>
        <w:suppressAutoHyphens w:val="false"/>
        <w:spacing w:lineRule="auto" w:line="276"/>
        <w:jc w:val="both"/>
        <w:rPr>
          <w:color w:val="000000"/>
          <w:shd w:fill="FF8000" w:val="clear"/>
        </w:rPr>
      </w:pPr>
      <w:r>
        <w:rPr>
          <w:color w:val="000000"/>
          <w:shd w:fill="auto" w:val="clear"/>
        </w:rPr>
        <w:t xml:space="preserve">I – Subcontratar a execução do objeto, </w:t>
      </w:r>
      <w:r>
        <w:rPr>
          <w:rStyle w:val="Strong"/>
          <w:color w:val="000000"/>
          <w:shd w:fill="auto" w:val="clear"/>
        </w:rPr>
        <w:t>salvo em relação a etapas ou itens específicos, como o serviço de bordado nos uniformes e o fornecimento de suéteres, desde que previamente informados e autorizados pela Contratante, permanecendo sob inteira responsabilidade da contratada a qualidade, o prazo e a conformidade dos itens fornecidos</w:t>
      </w:r>
      <w:r>
        <w:rPr>
          <w:color w:val="000000"/>
          <w:shd w:fill="auto" w:val="clear"/>
        </w:rPr>
        <w:t>;</w:t>
      </w:r>
    </w:p>
    <w:p>
      <w:pPr>
        <w:pStyle w:val="Normal"/>
        <w:suppressAutoHyphens w:val="false"/>
        <w:spacing w:lineRule="auto" w:line="276"/>
        <w:jc w:val="both"/>
        <w:rPr>
          <w:color w:val="000000"/>
          <w:highlight w:val="none"/>
          <w:shd w:fill="auto" w:val="clear"/>
        </w:rPr>
      </w:pPr>
      <w:r>
        <w:rPr>
          <w:color w:val="000000"/>
          <w:shd w:fill="auto" w:val="clear"/>
        </w:rPr>
        <w:t xml:space="preserve">II – Interromper a execução contratual sob alegação de inadimplemento por parte da Contratante, salvo nos casos previstos em lei. </w:t>
      </w:r>
    </w:p>
    <w:p>
      <w:pPr>
        <w:pStyle w:val="Normal"/>
        <w:suppressAutoHyphens w:val="false"/>
        <w:spacing w:lineRule="auto" w:line="276"/>
        <w:jc w:val="both"/>
        <w:rPr>
          <w:color w:val="000000"/>
          <w:highlight w:val="none"/>
          <w:shd w:fill="auto" w:val="clear"/>
        </w:rPr>
      </w:pPr>
      <w:r>
        <w:rPr>
          <w:color w:val="000000"/>
          <w:shd w:fill="auto" w:val="clear"/>
        </w:rPr>
      </w:r>
    </w:p>
    <w:p>
      <w:pPr>
        <w:pStyle w:val="BodyText"/>
        <w:widowControl/>
        <w:suppressAutoHyphens w:val="true"/>
        <w:overflowPunct w:val="false"/>
        <w:bidi w:val="0"/>
        <w:spacing w:lineRule="auto" w:line="360" w:before="0" w:after="0"/>
        <w:ind w:hanging="0" w:left="0" w:right="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/>
          <w:bCs/>
          <w:sz w:val="24"/>
          <w:szCs w:val="24"/>
          <w:lang w:eastAsia="en-US"/>
        </w:rPr>
        <w:t>4.16.</w:t>
      </w:r>
      <w:r>
        <w:rPr>
          <w:rStyle w:val="Strong"/>
          <w:rFonts w:eastAsia="Calibri" w:cs="Times New Roman" w:ascii="Times New Roman" w:hAnsi="Times New Roman"/>
          <w:b/>
          <w:bCs w:val="false"/>
          <w:color w:val="000000"/>
          <w:sz w:val="24"/>
          <w:szCs w:val="24"/>
          <w:lang w:eastAsia="en-US"/>
        </w:rPr>
        <w:t xml:space="preserve"> Das alterações</w:t>
      </w:r>
    </w:p>
    <w:p>
      <w:pPr>
        <w:pStyle w:val="Normal"/>
        <w:suppressAutoHyphens w:val="false"/>
        <w:spacing w:lineRule="auto" w:line="276"/>
        <w:jc w:val="both"/>
        <w:rPr/>
      </w:pPr>
      <w:r>
        <w:rPr/>
        <w:t>§ 1º Eventuais alterações contratuais reger-se-ão pela disciplina do art. 124 da Lei nº 14.133/2021.</w:t>
      </w:r>
    </w:p>
    <w:p>
      <w:pPr>
        <w:pStyle w:val="Normal"/>
        <w:suppressAutoHyphens w:val="false"/>
        <w:spacing w:lineRule="auto" w:line="276"/>
        <w:jc w:val="both"/>
        <w:rPr/>
      </w:pPr>
      <w:r>
        <w:rPr/>
        <w:t>§ 2º A CONTRATADA é obrigada a aceitar, nas mesmas condições contratuais, os acréscimos ou supressões que se fizerem necessários, até o limite de 25% (vinte e cinco por cento) do valor inicial atualizado do contrato.</w:t>
      </w:r>
    </w:p>
    <w:p>
      <w:pPr>
        <w:pStyle w:val="BodyText"/>
        <w:widowControl/>
        <w:suppressAutoHyphens w:val="true"/>
        <w:overflowPunct w:val="fals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sz w:val="24"/>
          <w:szCs w:val="24"/>
          <w:lang w:eastAsia="en-US"/>
        </w:rPr>
        <w:t>§ 3º As supressões resultantes de acordo celebrado entre as partes contratantes poderão exceder o limite de 25% (vinte e cinco por cento) do valor inicial atualizado do contrato.</w:t>
      </w:r>
    </w:p>
    <w:p>
      <w:pPr>
        <w:pStyle w:val="Normal"/>
        <w:suppressAutoHyphens w:val="false"/>
        <w:spacing w:lineRule="auto" w:line="276"/>
        <w:jc w:val="both"/>
        <w:rPr/>
      </w:pPr>
      <w:r>
        <w:rPr>
          <w:rStyle w:val="Fontepargpadro"/>
          <w:rFonts w:eastAsia="Calibri" w:cs="Times New Roman"/>
          <w:b/>
          <w:bCs w:val="false"/>
          <w:color w:val="000000"/>
          <w:sz w:val="24"/>
          <w:szCs w:val="24"/>
          <w:shd w:fill="auto" w:val="clear"/>
          <w:lang w:eastAsia="en-US"/>
        </w:rPr>
        <w:t>4.17. Dos casos omissos</w:t>
      </w:r>
    </w:p>
    <w:p>
      <w:pPr>
        <w:pStyle w:val="Normal"/>
        <w:suppressAutoHyphens w:val="false"/>
        <w:spacing w:lineRule="auto" w:line="276"/>
        <w:jc w:val="both"/>
        <w:rPr/>
      </w:pPr>
      <w:r>
        <w:rPr>
          <w:rStyle w:val="Fontepargpadro"/>
          <w:rFonts w:eastAsia="Calibri" w:cs="Times New Roman"/>
          <w:b w:val="false"/>
          <w:bCs w:val="false"/>
          <w:color w:val="000000"/>
          <w:sz w:val="24"/>
          <w:szCs w:val="24"/>
          <w:shd w:fill="auto" w:val="clear"/>
          <w:lang w:eastAsia="en-US"/>
        </w:rPr>
        <w:t>§ 1º Os casos omissos serão decididos pela CONTRATANTE, segundo as disposições contidas na Lei nº 14.133/2021 e demais normas de licitações e contratos administrativos e, subsidiariamente, segundo as normas e princípios gerais dos contratos.</w:t>
      </w:r>
    </w:p>
    <w:p>
      <w:pPr>
        <w:pStyle w:val="BodyText"/>
        <w:suppressAutoHyphens w:val="true"/>
        <w:spacing w:before="0" w:after="20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>5.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EXECUÇÃO DO OBJETO:</w:t>
      </w:r>
    </w:p>
    <w:p>
      <w:pPr>
        <w:pStyle w:val="BodyText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eastAsia="Calibri" w:cs="Times New Roman" w:ascii="Times New Roman" w:hAnsi="Times New Roman"/>
          <w:color w:val="000000"/>
          <w:sz w:val="24"/>
          <w:szCs w:val="24"/>
          <w:lang w:eastAsia="en-US"/>
        </w:rPr>
        <w:t>5.1. A empresa contratada deverá entregar os uniformes na Câmara Municipal de Três Passos/RS, localizada na Rua Salgado Filho nº 79, Centro, CEP 98600-000, no prazo máximo de 30 (trinta) dias úteis após a confirmação do pedido, estando incluído no valor do produto o frete.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>5.2. Os uniformes deverão ser entregues em condições perfeitas, conforme especificações técnicas constantes do Termo de Referência, incluindo bordado ou silk do brasão oficial da Câmara Municipal.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 xml:space="preserve">5.3. Antes da entrega definitiva, a </w:t>
      </w:r>
      <w:r>
        <w:rPr>
          <w:rFonts w:eastAsia="Calibri" w:cs="Times New Roman" w:ascii="Times New Roman" w:hAnsi="Times New Roman"/>
          <w:b/>
          <w:bCs/>
          <w:color w:val="000000"/>
          <w:lang w:eastAsia="en-US"/>
        </w:rPr>
        <w:t>contratada deverá disponibilizar amostras ou prévias das peças</w:t>
      </w:r>
      <w:r>
        <w:rPr>
          <w:rFonts w:eastAsia="Calibri" w:cs="Times New Roman" w:ascii="Times New Roman" w:hAnsi="Times New Roman"/>
          <w:color w:val="000000"/>
          <w:lang w:eastAsia="en-US"/>
        </w:rPr>
        <w:t>, quando solicitado pela contratante, para conferência de cor, modelo, tamanho e qualidade do tecido.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 xml:space="preserve">5.4. Em caso de inadequação quanto ao tamanho ou defeitos de fabricação, a contratada deverá providenciar a substituição ou ajustes dos uniformes </w:t>
      </w:r>
      <w:r>
        <w:rPr>
          <w:rStyle w:val="Strong"/>
          <w:rFonts w:eastAsia="Calibri" w:cs="Times New Roman" w:ascii="Times New Roman" w:hAnsi="Times New Roman"/>
          <w:color w:val="000000"/>
          <w:lang w:eastAsia="en-US"/>
        </w:rPr>
        <w:t>sem custo adicional</w:t>
      </w:r>
      <w:r>
        <w:rPr>
          <w:rFonts w:eastAsia="Calibri" w:cs="Times New Roman" w:ascii="Times New Roman" w:hAnsi="Times New Roman"/>
          <w:color w:val="000000"/>
          <w:lang w:eastAsia="en-US"/>
        </w:rPr>
        <w:t xml:space="preserve"> para a Câmara Municipal, no prazo máximo de 15 (quinze) dias úteis após notificação.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>5.5. A empresa contratada será responsável por todos os custos relacionados à substituição ou ajuste dos uniformes, incluindo transporte, sem ônus adicional para a Câmara Municipal.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>5.6. A entrega deverá ser acompanhada de documentação comprobatória do cumprimento das especificações técnicas, como nota fiscal, lista de conferência de peças e registros fotográficos, quando necessário.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>5.7. A contratante se reserva o direito de recusar total ou parcialmente os uniformes que não atendam aos requisitos técnicos, qualitativos ou dimensionais, podendo, em caso de descumprimento reiterado, rescindir o contrato.</w:t>
      </w:r>
    </w:p>
    <w:p>
      <w:pPr>
        <w:pStyle w:val="BodyText"/>
        <w:suppressAutoHyphens w:val="true"/>
        <w:spacing w:lineRule="auto" w:line="360" w:before="0" w:after="200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lang w:eastAsia="en-US"/>
        </w:rPr>
        <w:t>5.8. O acompanhamento da execução do objeto ficará a cargo do servidor designado, que realizará fiscalização quanto à qualidade, quantidade e conformidade dos uniformes com as especificações do Termo de Referência.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6. 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GESTÃO DO CONTRATO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A gestão e fiscalização do objeto contratado serão realizadas conforme o disposto na Resolução de Mesa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5, de 12 de janeiro de 2024, que Regulamenta, no âmbito da C</w:t>
      </w:r>
      <w:r>
        <w:rPr>
          <w:rFonts w:ascii="Times New Roman" w:hAnsi="Times New Roman"/>
          <w:sz w:val="24"/>
          <w:szCs w:val="24"/>
          <w:shd w:fill="auto" w:val="clear"/>
        </w:rPr>
        <w:t>âmara Municipal de Três Passos</w:t>
      </w:r>
      <w:r>
        <w:rPr>
          <w:rFonts w:ascii="Times New Roman" w:hAnsi="Times New Roman"/>
          <w:sz w:val="24"/>
          <w:szCs w:val="24"/>
        </w:rPr>
        <w:t>, as funções essenciais a que se refere a Lei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14.133, de 1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de abril de 2021, que estabelece normas gerais de licitação e contratação para as administrações públicas diretas, autárquicas e fundacionais da União, dos Estados, do Distrito Federal e dos Municípios.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b/>
          <w:bCs/>
          <w:sz w:val="24"/>
          <w:szCs w:val="24"/>
        </w:rPr>
        <w:t>CRITÉRIOS DE PAGAMENTO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A CONTRATANTE terá o prazo de 10 (dez) dias para o pagamento, a contar da data de entrega dos materiais e apresentação da nota fiscal.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b/>
          <w:bCs/>
          <w:sz w:val="24"/>
          <w:szCs w:val="24"/>
        </w:rPr>
        <w:t>FORMA E CRITÉRIOS DE SELEÇÃO DO PRESTADOR DE SERVIÇOS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228" w:after="314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Conforme proposto no ETP, o futuro contratado será selecionado mediante processo licitatório na modalidade Dispensa de Licitação </w:t>
      </w:r>
      <w:r>
        <w:rPr>
          <w:rFonts w:ascii="Times New Roman" w:hAnsi="Times New Roman"/>
          <w:color w:val="auto"/>
          <w:sz w:val="24"/>
          <w:szCs w:val="24"/>
        </w:rPr>
        <w:t>nº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</w:rPr>
        <w:t>27/2025</w:t>
      </w:r>
      <w:r>
        <w:rPr>
          <w:rFonts w:ascii="Times New Roman" w:hAnsi="Times New Roman"/>
          <w:b/>
          <w:bCs/>
          <w:color w:val="000000"/>
          <w:sz w:val="24"/>
          <w:szCs w:val="24"/>
          <w:shd w:fill="auto" w:val="clear"/>
        </w:rPr>
        <w:t>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228" w:after="314"/>
        <w:ind w:hanging="0" w:left="0" w:right="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none"/>
          <w:shd w:fill="auto" w:val="clea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fill="auto" w:val="clear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b/>
          <w:bCs/>
          <w:sz w:val="24"/>
          <w:szCs w:val="24"/>
        </w:rPr>
        <w:t>ESTIMATIVA DO VALOR DE CONTRATAÇÃO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Estima-se para a contratação almejada perfaz o valor total de </w:t>
      </w:r>
      <w:r>
        <w:rPr>
          <w:rFonts w:ascii="Times New Roman" w:hAnsi="Times New Roman"/>
          <w:b/>
          <w:bCs/>
          <w:sz w:val="24"/>
          <w:szCs w:val="24"/>
          <w:shd w:fill="auto" w:val="clear"/>
        </w:rPr>
        <w:t>R$ 4.824,80 (quatro mil, oitocentos e vinte e quatro reais e oitenta centavos)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conforme mencionado no estudo técnico preliminar elaborado anteriormente ao presente termo.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379" w:type="dxa"/>
        <w:jc w:val="left"/>
        <w:tblInd w:w="-5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76"/>
        <w:gridCol w:w="1895"/>
        <w:gridCol w:w="4243"/>
        <w:gridCol w:w="811"/>
        <w:gridCol w:w="1188"/>
        <w:gridCol w:w="1465"/>
      </w:tblGrid>
      <w:tr>
        <w:trPr/>
        <w:tc>
          <w:tcPr>
            <w:tcW w:w="1037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lineRule="auto" w:line="360" w:before="0" w:after="0"/>
              <w:ind w:hanging="0" w:left="0"/>
              <w:contextualSpacing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0"/>
                <w:szCs w:val="20"/>
              </w:rPr>
              <w:t>MATERIAIS A SEREM CONTRATADOS</w:t>
            </w:r>
          </w:p>
        </w:tc>
      </w:tr>
      <w:tr>
        <w:trPr/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b/>
                <w:bCs/>
                <w:i w:val="false"/>
                <w:iCs w:val="false"/>
                <w:color w:val="auto"/>
                <w:sz w:val="20"/>
                <w:szCs w:val="20"/>
              </w:rPr>
              <w:t>ITEM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Ilustrativas</w:t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VALOR</w:t>
            </w:r>
          </w:p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UNIT.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>
          <w:trHeight w:val="929" w:hRule="atLeast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 w:val="false"/>
                <w:bCs w:val="false"/>
                <w:sz w:val="20"/>
                <w:szCs w:val="20"/>
              </w:rPr>
              <w:t>01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margin">
                    <wp:posOffset>292100</wp:posOffset>
                  </wp:positionH>
                  <wp:positionV relativeFrom="paragraph">
                    <wp:posOffset>116840</wp:posOffset>
                  </wp:positionV>
                  <wp:extent cx="672465" cy="1019175"/>
                  <wp:effectExtent l="0" t="0" r="0" b="0"/>
                  <wp:wrapSquare wrapText="largest"/>
                  <wp:docPr id="1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auto"/>
                <w:sz w:val="20"/>
                <w:szCs w:val="20"/>
              </w:rPr>
              <w:t>CAMISETA POLO MASCULINA</w:t>
            </w:r>
            <w:r>
              <w:rPr>
                <w:color w:val="auto"/>
                <w:sz w:val="20"/>
                <w:szCs w:val="20"/>
              </w:rPr>
              <w:br/>
              <w:t>- Camiseta polo, modelo masculino;</w:t>
              <w:br/>
              <w:t>-Material do tecido: 53% algodão e 47% poliéster (aproximadamente);</w:t>
              <w:br/>
              <w:t>-Gramatura: 170;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auto"/>
                <w:sz w:val="20"/>
                <w:szCs w:val="20"/>
              </w:rPr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 ao EG.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auto"/>
                <w:sz w:val="20"/>
                <w:szCs w:val="20"/>
              </w:rPr>
              <w:t>- Cores: Celeste (1 unidades) e Marinho (10 unidades)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11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R$78,50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R$863,50</w:t>
            </w:r>
          </w:p>
        </w:tc>
      </w:tr>
      <w:tr>
        <w:trPr>
          <w:trHeight w:val="1035" w:hRule="atLeast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 w:val="false"/>
                <w:bCs w:val="false"/>
                <w:sz w:val="20"/>
                <w:szCs w:val="20"/>
              </w:rPr>
              <w:t>02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margin">
                    <wp:posOffset>140970</wp:posOffset>
                  </wp:positionH>
                  <wp:positionV relativeFrom="paragraph">
                    <wp:posOffset>36830</wp:posOffset>
                  </wp:positionV>
                  <wp:extent cx="660400" cy="828040"/>
                  <wp:effectExtent l="0" t="0" r="0" b="0"/>
                  <wp:wrapSquare wrapText="largest"/>
                  <wp:docPr id="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CAMISETA POLO FEMININA</w:t>
            </w:r>
            <w:r>
              <w:rPr>
                <w:color w:val="000000"/>
                <w:sz w:val="20"/>
                <w:szCs w:val="20"/>
              </w:rPr>
              <w:br/>
              <w:t>- Camiseta polo, modelo feminina;</w:t>
              <w:br/>
              <w:t>-Material do tecido: 53% algodão e 47% poliester (aproximadamente);</w:t>
              <w:br/>
              <w:t>-Gramatura: 170;</w:t>
              <w:br/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PP ao EG.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- Cores: Celeste (6 unidades) e Marinho (8 unidades)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14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R$ 78,50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color w:val="000000"/>
                <w:sz w:val="20"/>
                <w:szCs w:val="20"/>
              </w:rPr>
              <w:t>R$ 1.099,00</w:t>
            </w:r>
          </w:p>
        </w:tc>
      </w:tr>
      <w:tr>
        <w:trPr>
          <w:trHeight w:val="2913" w:hRule="atLeast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 w:val="false"/>
                <w:bCs w:val="false"/>
                <w:sz w:val="20"/>
                <w:szCs w:val="20"/>
              </w:rPr>
              <w:t>03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margin">
                    <wp:posOffset>212090</wp:posOffset>
                  </wp:positionH>
                  <wp:positionV relativeFrom="paragraph">
                    <wp:posOffset>135255</wp:posOffset>
                  </wp:positionV>
                  <wp:extent cx="715010" cy="798830"/>
                  <wp:effectExtent l="0" t="0" r="0" b="0"/>
                  <wp:wrapSquare wrapText="largest"/>
                  <wp:docPr id="3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MASCULINA</w:t>
            </w:r>
            <w:r>
              <w:rPr>
                <w:color w:val="000000"/>
                <w:sz w:val="20"/>
                <w:szCs w:val="20"/>
              </w:rPr>
              <w:br/>
              <w:t xml:space="preserve">(MANGA LONGA) </w:t>
              <w:br/>
              <w:t xml:space="preserve">Camisa tipo social masculina, mangas longas, em tecido misto com 67% poliéster e 33% algodão, tipo passa fácil, trabalhado (não liso), gramatura de 150 g/m², admitindo-se variação de ± 10% sem transparecer o corpo, fechamento dos punhos com botões T-18; um bolso externo frontal, na altura do peito do lado esquerdo; colarinho social com base e reforço entretelado; gola com entretela, pala dupla e palheta, sem botões; pala com 02 panos (dupla); fralda recortada na direção das costuras laterais e toda embainhada; ombro com costura embutida, pespontada na extremidade; abertura frontal com abotoamento feito por 07 botões T-18, na cor do tecido; aviamentos na cor do tecido. </w:t>
              <w:br/>
              <w:t>- Botões do lado esquerdo e caseado do lado direito.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PLÁCIDO – M;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R$ 159,40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R$ 159,40</w:t>
            </w:r>
          </w:p>
        </w:tc>
      </w:tr>
      <w:tr>
        <w:trPr>
          <w:trHeight w:val="914" w:hRule="atLeast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 w:val="false"/>
                <w:bCs w:val="false"/>
                <w:sz w:val="20"/>
                <w:szCs w:val="20"/>
              </w:rPr>
              <w:t>04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margin">
                    <wp:posOffset>254635</wp:posOffset>
                  </wp:positionH>
                  <wp:positionV relativeFrom="paragraph">
                    <wp:posOffset>71755</wp:posOffset>
                  </wp:positionV>
                  <wp:extent cx="683895" cy="683895"/>
                  <wp:effectExtent l="0" t="0" r="0" b="0"/>
                  <wp:wrapSquare wrapText="largest"/>
                  <wp:docPr id="4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FEMININA</w:t>
            </w:r>
            <w:r>
              <w:rPr>
                <w:color w:val="000000"/>
                <w:sz w:val="20"/>
                <w:szCs w:val="20"/>
              </w:rPr>
              <w:br/>
              <w:t>(MANGA LONGA) P ao GG</w:t>
              <w:br/>
              <w:t xml:space="preserve">Camisa tipo social feminina, mangas longas, em tecido misto com 67% poliéster e 33% algodão, tipo passa fácil, trabalhado (não liso), gramatura de 150 g/m², admitindo-se variação de ± 10%. Modelo: gola tipo camisete, com pé de gola, entretelada, pespontada; manga longa com punho; frente dupla coberta com o próprio tecido, com 2 pences um de cada lado até a barra, abertura na frente (para vestir ou desvestir) em toda extensão, fechável por 6 (seis) a 7 (sete) botões T-18 transparente em casas verticais, admitindo-se variação para mais ou menos conforme tamanho da camisa, mas não menos que 6 (seis) botões; traseiro com 2 pences um de cada lado até à barra. Overlock nas partes desfiantes do tecido. </w:t>
              <w:br/>
              <w:t>- Botões do lado esquerdo e caseado do lado direito.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-Tamanhos: P ao EG;</w:t>
              <w:br/>
              <w:t>-Cor PLÁCIDO – M;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6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R$ 159,40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color w:val="000000"/>
                <w:sz w:val="20"/>
                <w:szCs w:val="20"/>
              </w:rPr>
              <w:t>R$ 956,40</w:t>
            </w:r>
          </w:p>
        </w:tc>
      </w:tr>
      <w:tr>
        <w:trPr/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 w:val="false"/>
                <w:bCs w:val="false"/>
                <w:sz w:val="20"/>
                <w:szCs w:val="20"/>
              </w:rPr>
              <w:t>05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margin">
                    <wp:posOffset>154305</wp:posOffset>
                  </wp:positionH>
                  <wp:positionV relativeFrom="paragraph">
                    <wp:posOffset>43180</wp:posOffset>
                  </wp:positionV>
                  <wp:extent cx="711200" cy="71120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PULÔVER (SUÉTER) FEMININO</w:t>
            </w:r>
            <w:r>
              <w:rPr>
                <w:color w:val="000000"/>
                <w:sz w:val="20"/>
                <w:szCs w:val="20"/>
              </w:rPr>
              <w:br/>
              <w:t>-Pulôver (suéter) FEMININO, 100% algodão.</w:t>
              <w:br/>
              <w:t>-Decote V;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 Tecido liso;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 Toque macio;</w:t>
              <w:br/>
              <w:t>-Manga longa com punho;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color w:val="000000"/>
                <w:sz w:val="20"/>
                <w:szCs w:val="20"/>
              </w:rPr>
              <w:t>-Tamanhos: P ao EG;</w:t>
              <w:br/>
              <w:t>-Cor marinho;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6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R$ 249,50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R$ 1.497,00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360"/>
              <w:ind w:hanging="0" w:left="0" w:righ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margin">
                    <wp:posOffset>233680</wp:posOffset>
                  </wp:positionH>
                  <wp:positionV relativeFrom="paragraph">
                    <wp:posOffset>74930</wp:posOffset>
                  </wp:positionV>
                  <wp:extent cx="692785" cy="795020"/>
                  <wp:effectExtent l="0" t="0" r="0" b="0"/>
                  <wp:wrapSquare wrapText="largest"/>
                  <wp:docPr id="6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PULÔVER (SUÉTER) MASCULINO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Pulôver (suéter) MASCULINO, 100% algodão;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-Decote V;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 Tecido liso;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 Toque macio;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-Manga longa com punho;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-Tamanhos: P ao EG;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color w:val="000000"/>
                <w:sz w:val="20"/>
                <w:szCs w:val="20"/>
              </w:rPr>
              <w:t>-Cor marinho;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0"/>
              <w:jc w:val="both"/>
              <w:rPr/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>
                <w:sz w:val="20"/>
                <w:szCs w:val="20"/>
              </w:rPr>
              <w:t>R$ 249,50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57" w:right="113"/>
              <w:jc w:val="both"/>
              <w:rPr/>
            </w:pPr>
            <w:r>
              <w:rPr>
                <w:sz w:val="20"/>
                <w:szCs w:val="20"/>
              </w:rPr>
              <w:t>R$249,50</w:t>
            </w:r>
          </w:p>
        </w:tc>
      </w:tr>
      <w:tr>
        <w:trPr/>
        <w:tc>
          <w:tcPr>
            <w:tcW w:w="1037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360" w:before="0" w:after="0"/>
              <w:ind w:hanging="0" w:left="0" w:right="57"/>
              <w:jc w:val="both"/>
              <w:rPr/>
            </w:pPr>
            <w:r>
              <w:rPr>
                <w:b/>
                <w:bCs/>
                <w:sz w:val="20"/>
                <w:szCs w:val="20"/>
              </w:rPr>
              <w:t>Valor Total Máximo R$ 4.824,80 (quatro mil, oitocentos e vinte e quatro reais e oitenta centavos)</w:t>
            </w:r>
          </w:p>
        </w:tc>
      </w:tr>
    </w:tbl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b/>
          <w:bCs/>
          <w:sz w:val="24"/>
          <w:szCs w:val="24"/>
        </w:rPr>
        <w:t>ADEQUAÇÃO ORÇAMENTÁRIA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O dispêndio financeiro decorrente da contratação ora pretendida decorrerá da seguinte dotação orçamentária: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Órgão: Câmara Municipal de Vereadores de Três Passos-RS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Unidade: 01 Secretaria da Câmara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Proj/ativ.: 2094 Manutenção das atividades do Poder Legislativo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360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Elemento: 3.3.90.30 - Material de consumo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  <w:shd w:fill="auto" w:val="clear"/>
        </w:rPr>
        <w:t>T</w:t>
      </w:r>
      <w:r>
        <w:rPr>
          <w:rFonts w:ascii="Times New Roman" w:hAnsi="Times New Roman"/>
          <w:b w:val="false"/>
          <w:bCs w:val="false"/>
          <w:color w:val="111111"/>
          <w:sz w:val="24"/>
          <w:szCs w:val="24"/>
          <w:shd w:fill="auto" w:val="clear"/>
        </w:rPr>
        <w:t>rês Passos/RS, 23 de setembro de 2025.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__________________</w:t>
      </w:r>
    </w:p>
    <w:p>
      <w:pPr>
        <w:pStyle w:val="Normal"/>
        <w:spacing w:lineRule="auto" w:line="276"/>
        <w:jc w:val="both"/>
        <w:rPr/>
      </w:pPr>
      <w:r>
        <w:rPr>
          <w:rFonts w:eastAsia="Calibri" w:cs=""/>
          <w:i w:val="false"/>
          <w:iCs w:val="false"/>
          <w:color w:val="000000"/>
          <w:kern w:val="0"/>
          <w:sz w:val="24"/>
          <w:szCs w:val="24"/>
          <w:lang w:val="pt-BR" w:eastAsia="en-US" w:bidi="ar-SA"/>
        </w:rPr>
        <w:t>Emanuelle Cavalcante Carvalho Petrazzini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Diretora Geral</w: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418" w:right="1134" w:gutter="0" w:header="851" w:top="1134" w:footer="851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suff w:val="nothing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7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Smbolosdenumeraouser">
    <w:name w:val="Símbolos de numeração (user)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user" w:customStyle="1">
    <w:name w:val="Conteúdo da tabela (user)"/>
    <w:basedOn w:val="Normal"/>
    <w:qFormat/>
    <w:pPr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xmsonormal">
    <w:name w:val="x_msonormal"/>
    <w:basedOn w:val="Normal"/>
    <w:next w:val="ListBullet2"/>
    <w:qFormat/>
    <w:pPr>
      <w:spacing w:before="280" w:after="280"/>
    </w:pPr>
    <w:rPr/>
  </w:style>
  <w:style w:type="paragraph" w:styleId="ListBullet2">
    <w:name w:val="List Bullet 2"/>
    <w:basedOn w:val="Normal"/>
    <w:next w:val="Contedodatabela"/>
    <w:pPr>
      <w:ind w:hanging="283" w:left="566"/>
    </w:pPr>
    <w:rPr/>
  </w:style>
  <w:style w:type="numbering" w:styleId="Semlista" w:default="1">
    <w:name w:val="Sem lista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Application>LibreOffice/25.2.5.2$Windows_X86_64 LibreOffice_project/03d19516eb2e1dd5d4ccd751a0d6f35f35e08022</Application>
  <AppVersion>15.0000</AppVersion>
  <Pages>13</Pages>
  <Words>4042</Words>
  <Characters>22501</Characters>
  <CharactersWithSpaces>26407</CharactersWithSpaces>
  <Paragraphs>214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2024-03-19T17:30:30Z</cp:lastPrinted>
  <dcterms:modified xsi:type="dcterms:W3CDTF">2025-09-25T10:35:00Z</dcterms:modified>
  <cp:revision>99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