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DOCUMENTO DE FORMALIZAÇÃO DE DEMANDA</w:t>
      </w:r>
    </w:p>
    <w:p>
      <w:pPr>
        <w:pStyle w:val="Normal"/>
        <w:spacing w:lineRule="auto" w:line="276"/>
        <w:jc w:val="center"/>
        <w:rPr/>
      </w:pP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° 47/</w:t>
      </w: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2025</w:t>
      </w:r>
    </w:p>
    <w:p>
      <w:pPr>
        <w:pStyle w:val="Normal"/>
        <w:spacing w:lineRule="auto" w:line="276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Arial"/>
          <w:i w:val="false"/>
          <w:iCs w:val="false"/>
          <w:color w:val="000000"/>
          <w:sz w:val="22"/>
          <w:szCs w:val="22"/>
        </w:rPr>
      </w:r>
    </w:p>
    <w:tbl>
      <w:tblPr>
        <w:tblW w:w="9420" w:type="dxa"/>
        <w:jc w:val="left"/>
        <w:tblInd w:w="1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57" w:right="17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firstLine="850" w:left="-57" w:right="170"/>
              <w:contextualSpacing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360" w:beforeAutospacing="0" w:before="0" w:afterAutospacing="0" w:after="0"/>
              <w:ind w:hanging="0" w:left="57" w:right="170"/>
              <w:jc w:val="both"/>
              <w:rPr/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360" w:before="0" w:after="0"/>
              <w:ind w:firstLine="794" w:left="0" w:right="57"/>
              <w:jc w:val="both"/>
              <w:rPr/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</w:t>
            </w:r>
            <w:r>
              <w:rPr>
                <w:sz w:val="24"/>
                <w:szCs w:val="24"/>
                <w:shd w:fill="auto" w:val="clear"/>
              </w:rPr>
              <w:t xml:space="preserve">s, é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31/12/2025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360" w:before="0" w:after="0"/>
              <w:ind w:hanging="0" w:left="113" w:right="57"/>
              <w:jc w:val="both"/>
              <w:textAlignment w:val="baseline"/>
              <w:rPr/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BodyText"/>
              <w:widowControl w:val="false"/>
              <w:suppressAutoHyphens w:val="true"/>
              <w:overflowPunct w:val="true"/>
              <w:bidi w:val="0"/>
              <w:spacing w:lineRule="auto" w:line="360" w:before="0" w:after="0"/>
              <w:ind w:firstLine="737" w:left="0" w:right="57"/>
              <w:jc w:val="both"/>
              <w:rPr/>
            </w:pPr>
            <w:r>
              <w:rPr>
                <w:rStyle w:val="Strong"/>
                <w:rFonts w:cs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Contratação emergencial de empresa construtora especializada para a execução de reparos estruturais no plenário atualmente utilizado pela Câmara Municipal de Vereadores de Três Passos/RS, em razão de comprometimento identificado em 05/09/2025, incluindo danos em parede estrutural que afeta toda a frente do prédio e no forro.</w:t>
            </w:r>
          </w:p>
          <w:p>
            <w:pPr>
              <w:pStyle w:val="BodyText"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sz w:val="24"/>
                <w:szCs w:val="24"/>
                <w:lang w:eastAsia="en-US"/>
              </w:rPr>
              <w:t>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 xml:space="preserve"> espaço atualmente é utilizado para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sessões, comissões, reuniões e demais atividades da Câmara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 xml:space="preserve">, e a execução da obra é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necessária para garantir a continuidade dessas atividades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 xml:space="preserve">, bem como para permitir 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uso do espaço pelos servidores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 xml:space="preserve">, já que o novo plenário em fase de finalização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não dispõe de ambientes próprios para atendimento interno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.</w:t>
            </w:r>
          </w:p>
          <w:p>
            <w:pPr>
              <w:pStyle w:val="BodyText"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 xml:space="preserve">Além disso, após a reforma, o  plenário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continuará a ser utilizado para outros fins institucionais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, garantindo aproveitamento do patrimônio público e atendimento às necessidades da Câmara.</w:t>
            </w:r>
          </w:p>
          <w:p>
            <w:pPr>
              <w:pStyle w:val="BodyText"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A execução será realizada conforme </w:t>
            </w:r>
            <w:r>
              <w:rPr>
                <w:rStyle w:val="Strong"/>
                <w:rFonts w:cs="Times New Roman"/>
                <w:sz w:val="24"/>
                <w:szCs w:val="24"/>
                <w:lang w:eastAsia="en-US"/>
              </w:rPr>
              <w:t>Memorial Descritivo, Cronograma Físico-Financeiro, Planilha Orçamentária e demais documentos técnicos</w:t>
            </w:r>
            <w:r>
              <w:rPr>
                <w:rFonts w:cs="Times New Roman"/>
                <w:sz w:val="24"/>
                <w:szCs w:val="24"/>
                <w:lang w:eastAsia="en-US"/>
              </w:rPr>
              <w:t xml:space="preserve"> que integram o processo.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lineRule="auto" w:line="360" w:before="0" w:after="0"/>
              <w:ind w:hanging="0" w:left="113" w:right="57"/>
              <w:jc w:val="left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lineRule="auto" w:line="360" w:before="0" w:after="0"/>
              <w:ind w:firstLine="794" w:left="0" w:right="57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lineRule="auto" w:line="360" w:before="0" w:after="0"/>
              <w:ind w:firstLine="113" w:left="0" w:right="57"/>
              <w:jc w:val="left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BodyText"/>
              <w:widowControl w:val="false"/>
              <w:suppressAutoHyphens w:val="true"/>
              <w:overflowPunct w:val="true"/>
              <w:bidi w:val="0"/>
              <w:snapToGrid w:val="false"/>
              <w:spacing w:lineRule="auto" w:line="360" w:before="0" w:after="0"/>
              <w:ind w:firstLine="737" w:left="0" w:right="113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A contratação possui prioridade elevada devido à </w:t>
            </w:r>
            <w:r>
              <w:rPr>
                <w:rStyle w:val="Strong"/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>necessidade de restabelecer imediatamente a integridade estrutural do plenário atualmente utilizado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, garantindo condições seguras de uso para servidores, vereadores, prestadores e público. O comprometimento estrutural identificado inclui </w:t>
            </w:r>
            <w:r>
              <w:rPr>
                <w:rStyle w:val="Strong"/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>danos a parede estrutural e ao forro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, com potencial de agravamento caso não seja realizada intervenção célere.</w:t>
            </w:r>
          </w:p>
          <w:p>
            <w:pPr>
              <w:pStyle w:val="BodyText"/>
              <w:snapToGrid w:val="false"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A urgência da contratação decorre de fatores objetivos: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snapToGrid w:val="false"/>
              <w:spacing w:lineRule="auto" w:line="360" w:before="0" w:after="0"/>
              <w:ind w:firstLine="567" w:left="709" w:right="170"/>
              <w:rPr/>
            </w:pP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>Segurança: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manutenção do espaço seguro para realização de sessões, comissões e demais atividades;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snapToGrid w:val="false"/>
              <w:spacing w:lineRule="auto" w:line="360" w:before="0" w:after="0"/>
              <w:ind w:firstLine="567" w:left="709" w:right="170"/>
              <w:rPr/>
            </w:pP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>Continuidade administrativa e legislativa: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o  plenário atualmente utilizado ainda é necessário para funcionamento das atividades internas e públicas, dado que o novo plenário não possui áreas destinadas a servidores;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snapToGrid w:val="false"/>
              <w:spacing w:lineRule="auto" w:line="360" w:before="0" w:after="0"/>
              <w:ind w:firstLine="567" w:left="709" w:right="170"/>
              <w:rPr/>
            </w:pP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>Preservação do patrimônio público: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reparos evitam agravamento dos danos, reduzindo custos futuros;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snapToGrid w:val="false"/>
              <w:spacing w:lineRule="auto" w:line="360" w:before="0" w:after="0"/>
              <w:ind w:firstLine="567" w:left="709" w:right="170"/>
              <w:rPr/>
            </w:pP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>Aproveitamento do espaço reformado: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após a intervenção, o plenário continuará sendo utilizado para outros fins institucionais, garantindo o melhor uso do patrimônio público.</w:t>
            </w:r>
          </w:p>
          <w:p>
            <w:pPr>
              <w:pStyle w:val="BodyText"/>
              <w:snapToGrid w:val="false"/>
              <w:spacing w:lineRule="auto" w:line="360" w:before="0" w:after="283"/>
              <w:ind w:firstLine="850" w:left="0" w:right="17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Diante disso, a intervenção emergencial é </w:t>
            </w: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>fundamental para a continuidade segura das atividades legislativas e administrativas</w:t>
            </w:r>
            <w:r>
              <w:rPr>
                <w:rFonts w:cs="Times New Roman"/>
                <w:color w:val="000000"/>
                <w:sz w:val="24"/>
                <w:szCs w:val="24"/>
              </w:rPr>
              <w:t>, protegendo pessoas, patrimônio e assegurando eficiência institucional.</w:t>
            </w:r>
          </w:p>
        </w:tc>
      </w:tr>
    </w:tbl>
    <w:p>
      <w:pPr>
        <w:pStyle w:val="Normal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tbl>
      <w:tblPr>
        <w:tblW w:w="9471" w:type="dxa"/>
        <w:jc w:val="lef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71"/>
      </w:tblGrid>
      <w:tr>
        <w:trPr/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2835" w:hRule="atLeast"/>
        </w:trPr>
        <w:tc>
          <w:tcPr>
            <w:tcW w:w="9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firstLine="794" w:left="0" w:right="113"/>
              <w:jc w:val="both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A presente contratação justifica-se pela necessidade urgente de garantir 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segurança e a integridade estrutural do plenário atualmente utilizado pela Câmara Municipal de Vereadores de Três Passos/RS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em razão de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comprometimento estrutural identificado em 05/09/2025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incluindo danos à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parede estrutural que compromete toda a frente do prédio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e ao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forro do espaço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.</w:t>
            </w:r>
          </w:p>
          <w:p>
            <w:pPr>
              <w:pStyle w:val="BodyText"/>
              <w:widowControl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A obra é imprescindível para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restaurar a estrutura danificada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preservar 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patrimônio público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e assegurar condições seguras de uso para servidores, vereadores e demais usuários, prevenindo riscos de acidentes e evitando a ampliação dos danos ao imóvel.</w:t>
            </w:r>
          </w:p>
          <w:p>
            <w:pPr>
              <w:pStyle w:val="BodyText"/>
              <w:widowControl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O reparo emergencial é igualmente necessário para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assegurar a continuidade das atividades legislativas e administrativas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mantendo o uso do  plenário para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sessões, comissões, reuniões e atividades dos servidores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uma vez que o novo plenário em fase de finalização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não dispõe de ambientes próprios para atendimento interno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.</w:t>
            </w:r>
          </w:p>
          <w:p>
            <w:pPr>
              <w:pStyle w:val="BodyText"/>
              <w:widowControl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Além disso, o espaço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continuará a ser utilizado para outros fins institucionais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após a reforma, garantindo o aproveitamento do patrimônio público.</w:t>
            </w:r>
          </w:p>
          <w:p>
            <w:pPr>
              <w:pStyle w:val="BodyText"/>
              <w:widowControl/>
              <w:spacing w:lineRule="auto" w:line="360" w:before="0" w:after="0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Registra-se que </w:t>
            </w:r>
            <w:r>
              <w:rPr>
                <w:rStyle w:val="Strong"/>
                <w:rFonts w:cs="Times New Roman"/>
                <w:sz w:val="24"/>
                <w:szCs w:val="24"/>
              </w:rPr>
              <w:t>foi anteriormente instaurado o Processo Licitatório nº 46/2025 – Dispensa de Licitação nº 28/2025, publicado em 30 de setembro de 2025, o qual restou deserto</w:t>
            </w:r>
            <w:r>
              <w:rPr>
                <w:rFonts w:cs="Times New Roman"/>
                <w:sz w:val="24"/>
                <w:szCs w:val="24"/>
              </w:rPr>
              <w:t xml:space="preserve">, em razão da ausência de manifestação de interesse por parte de fornecedores, </w:t>
            </w:r>
            <w:r>
              <w:rPr>
                <w:rStyle w:val="Strong"/>
                <w:rFonts w:cs="Times New Roman"/>
                <w:sz w:val="24"/>
                <w:szCs w:val="24"/>
              </w:rPr>
              <w:t>mesmo após o envio de mais de 30 solicitações de orçamento a empresas do ramo, sem retorno até o prazo final de recebimento de propostas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Além disso, foi publicado Aviso de Manifestação de Interesse no site da Câmara, no jornal de circulação local, no PNCP e Licitacon/RS. </w:t>
            </w:r>
          </w:p>
          <w:p>
            <w:pPr>
              <w:pStyle w:val="BodyText"/>
              <w:widowControl/>
              <w:spacing w:lineRule="auto" w:line="360" w:before="0" w:after="0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Diante desse cenário, e considerando que </w:t>
            </w:r>
            <w:r>
              <w:rPr>
                <w:rStyle w:val="Strong"/>
                <w:rFonts w:cs="Times New Roman"/>
                <w:sz w:val="24"/>
                <w:szCs w:val="24"/>
              </w:rPr>
              <w:t>a necessidade da obra persiste e possui caráter urgente</w:t>
            </w:r>
            <w:r>
              <w:rPr>
                <w:rFonts w:cs="Times New Roman"/>
                <w:sz w:val="24"/>
                <w:szCs w:val="24"/>
              </w:rPr>
              <w:t>, justifica-se a abertura de novo processo de dispensa de licitação, com o objetivo de viabilizar a contratação de empresa especializada para execução dos serviços, garantindo a segurança, a continuidade das atividades legislativas e a preservação do patrimônio público.</w:t>
            </w:r>
          </w:p>
          <w:p>
            <w:pPr>
              <w:pStyle w:val="BodyText"/>
              <w:widowControl/>
              <w:spacing w:lineRule="auto" w:line="360" w:before="0" w:after="0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 execução da obra, portanto, configura medida de gestão responsável e preventiva, que, além de resguardar a integridade das pessoas, protege o patrimônio público, reduz custos futuros e assegura o adequado funcionamento institucional da Câmara Municipal de Três Passos/RS.</w:t>
            </w:r>
          </w:p>
        </w:tc>
      </w:tr>
    </w:tbl>
    <w:p>
      <w:pPr>
        <w:pStyle w:val="Normal"/>
        <w:bidi w:val="0"/>
        <w:spacing w:lineRule="auto" w:line="276"/>
        <w:jc w:val="both"/>
        <w:rPr/>
      </w:pPr>
      <w:r>
        <w:rPr>
          <w:sz w:val="22"/>
          <w:szCs w:val="22"/>
        </w:rPr>
        <w:tab/>
      </w:r>
    </w:p>
    <w:p>
      <w:pPr>
        <w:pStyle w:val="Standard"/>
        <w:spacing w:lineRule="auto" w:line="276"/>
        <w:jc w:val="both"/>
        <w:rPr/>
      </w:pPr>
      <w:r>
        <w:rPr>
          <w:b/>
          <w:bCs/>
          <w:color w:val="FF0000"/>
          <w:sz w:val="22"/>
          <w:szCs w:val="22"/>
        </w:rPr>
        <w:tab/>
      </w:r>
      <w:r>
        <w:rPr>
          <w:b w:val="false"/>
          <w:bCs w:val="false"/>
          <w:i w:val="false"/>
          <w:iCs w:val="false"/>
          <w:color w:val="FF0000"/>
          <w:sz w:val="22"/>
          <w:szCs w:val="22"/>
        </w:rPr>
        <w:tab/>
      </w:r>
    </w:p>
    <w:tbl>
      <w:tblPr>
        <w:tblW w:w="9420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1"/>
        <w:gridCol w:w="8688"/>
      </w:tblGrid>
      <w:tr>
        <w:trPr/>
        <w:tc>
          <w:tcPr>
            <w:tcW w:w="9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170" w:right="113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3. MATERIAIS A SEREM CONTRATADOS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>
        <w:trPr>
          <w:trHeight w:val="624" w:hRule="atLeast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>
                <w:rStyle w:val="Fontepargpadro"/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en-US"/>
              </w:rPr>
              <w:t xml:space="preserve">Execução de obra emergencial de reparo estrutural no plenário atualmente utilizado da Câmara Municipal de Vereadores de Três Passos/RS, abrangendo fornecimento de materiais, mão de obra especializada e ART/RRT técnico, </w:t>
            </w:r>
            <w:r>
              <w:rPr>
                <w:rStyle w:val="Strong"/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en-US"/>
              </w:rPr>
              <w:t>a ser realizada conforme Memorial Descritivo, Cronograma Físico-Financeiro, Planilha Orçamentária e demais documentos técnicos que integram este processo</w:t>
            </w:r>
            <w:r>
              <w:rPr>
                <w:rStyle w:val="Fontepargpadro"/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en-US"/>
              </w:rPr>
              <w:t>.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113" w:right="0"/>
        <w:jc w:val="both"/>
        <w:rPr/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7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4. 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left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left"/>
              <w:rPr/>
            </w:pPr>
            <w:r>
              <w:rPr>
                <w:b/>
                <w:bCs/>
                <w:sz w:val="22"/>
                <w:szCs w:val="22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right="0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57" w:right="57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5. 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12"/>
          <w:szCs w:val="12"/>
        </w:rPr>
      </w:pPr>
      <w:r>
        <w:rPr>
          <w:rFonts w:ascii="Times New Roman" w:hAnsi="Times New Roman"/>
          <w:i w:val="false"/>
          <w:iCs w:val="false"/>
          <w:color w:val="000000"/>
          <w:sz w:val="12"/>
          <w:szCs w:val="1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lineRule="auto" w:line="276" w:before="0" w:after="29"/>
              <w:ind w:hanging="0" w:left="57" w:right="57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6. 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DFD finalizado em: 08/10/2025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e providências.</w:t>
            </w:r>
          </w:p>
        </w:tc>
      </w:tr>
      <w:tr>
        <w:trPr>
          <w:trHeight w:val="787" w:hRule="atLeast"/>
        </w:trPr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Emanuelle C. C. Petrazzini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Flavio Habitzreiter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76" w:before="0" w:after="200"/>
        <w:ind w:hanging="0"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845"/>
        <w:tab w:val="left" w:pos="5694" w:leader="none"/>
      </w:tabs>
      <w:spacing w:before="101" w:after="0"/>
      <w:ind w:firstLine="850" w:left="0" w:right="170"/>
      <w:jc w:val="center"/>
      <w:rPr>
        <w:b/>
        <w:bCs/>
        <w:color w:val="auto"/>
      </w:rPr>
    </w:pPr>
    <w:r>
      <w:rPr>
        <w:b/>
        <w:bCs/>
        <w:color w:val="auto"/>
        <w:sz w:val="24"/>
        <w:szCs w:val="24"/>
      </w:rPr>
      <w:t>Rua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Salgado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Filho,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79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-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Três</w:t>
    </w:r>
    <w:r>
      <w:rPr>
        <w:b/>
        <w:bCs/>
        <w:color w:val="auto"/>
        <w:spacing w:val="-2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Passos/RS-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CEP: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98600-000</w:t>
    </w:r>
    <w:r>
      <w:rPr>
        <w:b/>
        <w:bCs/>
        <w:color w:val="auto"/>
        <w:spacing w:val="3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Fone: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(55)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3522</w:t>
    </w:r>
    <w:r>
      <w:rPr>
        <w:b/>
        <w:bCs/>
        <w:color w:val="auto"/>
        <w:spacing w:val="-21"/>
        <w:sz w:val="24"/>
        <w:szCs w:val="24"/>
      </w:rPr>
      <w:t>-</w:t>
    </w:r>
    <w:r>
      <w:rPr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845"/>
        <w:tab w:val="left" w:pos="5694" w:leader="none"/>
      </w:tabs>
      <w:spacing w:before="0" w:after="0"/>
      <w:ind w:firstLine="850" w:left="0" w:right="170"/>
      <w:jc w:val="center"/>
      <w:rPr/>
    </w:pPr>
    <w:r>
      <w:rPr>
        <w:b/>
        <w:bCs/>
        <w:color w:val="auto"/>
        <w:w w:val="95"/>
        <w:sz w:val="24"/>
        <w:szCs w:val="24"/>
      </w:rPr>
      <w:t>E-mail:</w:t>
    </w:r>
    <w:r>
      <w:rPr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b/>
        <w:bCs/>
        <w:color w:val="auto"/>
        <w:w w:val="95"/>
        <w:sz w:val="24"/>
        <w:szCs w:val="24"/>
      </w:rPr>
      <w:t>-</w:t>
    </w:r>
    <w:r>
      <w:rPr>
        <w:b/>
        <w:bCs/>
        <w:color w:val="auto"/>
        <w:sz w:val="24"/>
        <w:szCs w:val="24"/>
      </w:rPr>
      <w:t>Site:</w:t>
    </w:r>
    <w:r>
      <w:rPr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845"/>
        <w:tab w:val="left" w:pos="5694" w:leader="none"/>
      </w:tabs>
      <w:spacing w:before="101" w:after="0"/>
      <w:ind w:firstLine="850" w:left="0" w:right="170"/>
      <w:jc w:val="center"/>
      <w:rPr>
        <w:b/>
        <w:bCs/>
        <w:color w:val="auto"/>
      </w:rPr>
    </w:pPr>
    <w:r>
      <w:rPr>
        <w:b/>
        <w:bCs/>
        <w:color w:val="auto"/>
        <w:sz w:val="24"/>
        <w:szCs w:val="24"/>
      </w:rPr>
      <w:t>Rua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Salgado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Filho,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79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-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Três</w:t>
    </w:r>
    <w:r>
      <w:rPr>
        <w:b/>
        <w:bCs/>
        <w:color w:val="auto"/>
        <w:spacing w:val="-2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Passos/RS-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CEP: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98600-000</w:t>
    </w:r>
    <w:r>
      <w:rPr>
        <w:b/>
        <w:bCs/>
        <w:color w:val="auto"/>
        <w:spacing w:val="3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Fone: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(55)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3522</w:t>
    </w:r>
    <w:r>
      <w:rPr>
        <w:b/>
        <w:bCs/>
        <w:color w:val="auto"/>
        <w:spacing w:val="-21"/>
        <w:sz w:val="24"/>
        <w:szCs w:val="24"/>
      </w:rPr>
      <w:t>-</w:t>
    </w:r>
    <w:r>
      <w:rPr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845"/>
        <w:tab w:val="left" w:pos="5694" w:leader="none"/>
      </w:tabs>
      <w:spacing w:before="0" w:after="0"/>
      <w:ind w:firstLine="850" w:left="0" w:right="170"/>
      <w:jc w:val="center"/>
      <w:rPr/>
    </w:pPr>
    <w:r>
      <w:rPr>
        <w:b/>
        <w:bCs/>
        <w:color w:val="auto"/>
        <w:w w:val="95"/>
        <w:sz w:val="24"/>
        <w:szCs w:val="24"/>
      </w:rPr>
      <w:t>E-mail:</w:t>
    </w:r>
    <w:r>
      <w:rPr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b/>
        <w:bCs/>
        <w:color w:val="auto"/>
        <w:w w:val="95"/>
        <w:sz w:val="24"/>
        <w:szCs w:val="24"/>
      </w:rPr>
      <w:t>-</w:t>
    </w:r>
    <w:r>
      <w:rPr>
        <w:b/>
        <w:bCs/>
        <w:color w:val="auto"/>
        <w:sz w:val="24"/>
        <w:szCs w:val="24"/>
      </w:rPr>
      <w:t>Site:</w:t>
    </w:r>
    <w:r>
      <w:rPr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6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widowControl w:val="false"/>
      <w:numPr>
        <w:ilvl w:val="0"/>
        <w:numId w:val="0"/>
      </w:numPr>
      <w:tabs>
        <w:tab w:val="clear" w:pos="709"/>
        <w:tab w:val="left" w:pos="845" w:leader="none"/>
      </w:tabs>
      <w:suppressAutoHyphens w:val="true"/>
      <w:overflowPunct w:val="true"/>
      <w:bidi w:val="0"/>
      <w:spacing w:lineRule="auto" w:line="276" w:before="0" w:after="283"/>
      <w:ind w:firstLine="850" w:left="0" w:right="170"/>
      <w:jc w:val="both"/>
    </w:pPr>
    <w:rPr>
      <w:rFonts w:ascii="Times New Roman" w:hAnsi="Times New Roman" w:cs="Arial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3385</TotalTime>
  <Application>LibreOffice/25.2.5.2$Windows_X86_64 LibreOffice_project/03d19516eb2e1dd5d4ccd751a0d6f35f35e08022</Application>
  <AppVersion>15.0000</AppVersion>
  <Pages>4</Pages>
  <Words>875</Words>
  <Characters>5437</Characters>
  <CharactersWithSpaces>6254</CharactersWithSpaces>
  <Paragraphs>68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2025-04-25T15:54:00Z</dcterms:created>
  <dc:creator>suporte</dc:creator>
  <dc:description/>
  <dc:language>pt-BR</dc:language>
  <cp:lastModifiedBy/>
  <cp:lastPrinted>2025-10-08T10:17:56Z</cp:lastPrinted>
  <dcterms:modified xsi:type="dcterms:W3CDTF">2025-10-08T10:43:07Z</dcterms:modified>
  <cp:revision>157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