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Arial" w:hAnsi="Arial"/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DOCUMENTO DE FORMALIZAÇÃO DE DEMANDA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° 4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8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/</w:t>
      </w:r>
      <w:r>
        <w:rPr>
          <w:rFonts w:cs="Arial"/>
          <w:b/>
          <w:i w:val="false"/>
          <w:iCs w:val="false"/>
          <w:color w:val="000000"/>
          <w:sz w:val="24"/>
          <w:szCs w:val="24"/>
        </w:rPr>
        <w:t>2025</w:t>
      </w:r>
    </w:p>
    <w:p>
      <w:pPr>
        <w:pStyle w:val="Normal"/>
        <w:jc w:val="center"/>
        <w:rPr>
          <w:rFonts w:ascii="Times New Roman" w:hAnsi="Times New Roman" w:cs="Arial"/>
          <w:b/>
          <w:i w:val="false"/>
          <w:i w:val="false"/>
          <w:iCs w:val="false"/>
          <w:color w:val="C9211E"/>
          <w:sz w:val="24"/>
          <w:szCs w:val="24"/>
        </w:rPr>
      </w:pPr>
      <w:r>
        <w:rPr>
          <w:rFonts w:cs="Arial"/>
          <w:b/>
          <w:i w:val="false"/>
          <w:iCs w:val="false"/>
          <w:color w:val="C9211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/>
          <w:i w:val="false"/>
          <w:iCs w:val="false"/>
          <w:color w:val="000000"/>
          <w:sz w:val="24"/>
          <w:szCs w:val="24"/>
        </w:rPr>
      </w:r>
    </w:p>
    <w:tbl>
      <w:tblPr>
        <w:tblW w:w="91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97"/>
      </w:tblGrid>
      <w:tr>
        <w:trPr/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firstLine="794" w:left="-57" w:right="170"/>
              <w:contextualSpacing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259" w:beforeAutospacing="0" w:before="0" w:afterAutospacing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firstLine="68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Vereadores, é 30</w:t>
            </w:r>
            <w:r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>/2026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firstLine="680" w:left="0" w:right="57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Contratação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d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e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e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mpresa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 xml:space="preserve">especializada para a prestação de seguro predial do imóvel da Câmara Municipal de Três Passos-RS, com área total de </w:t>
            </w: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742,59 m²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lineRule="auto" w:line="276" w:before="0" w:after="0"/>
              <w:ind w:firstLine="680" w:left="0" w:right="57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9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BodyText"/>
              <w:widowControl w:val="false"/>
              <w:suppressAutoHyphens w:val="true"/>
              <w:overflowPunct w:val="true"/>
              <w:bidi w:val="0"/>
              <w:snapToGrid w:val="false"/>
              <w:spacing w:lineRule="auto" w:line="360" w:before="0" w:after="0"/>
              <w:ind w:firstLine="794" w:left="0" w:right="57"/>
              <w:jc w:val="both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 xml:space="preserve">A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 xml:space="preserve">prioridade é justificada pela necessidade de garantir a proteção integral do patrimônio público da Câmara Municipal de Três Passos-RS, abrangendo o prédio com área total de </w:t>
            </w: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742,59 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 xml:space="preserve">m², bem como os móveis, equipamentos e demais bens patrimoniais. A ausência de cobertura secundária adequada expõe o Poder Legislativo a riscos de perdas matriais significativas em decorrência de incêndios, furtos, danos elétricos, vendavais e outros sinistros, o que poderia comprometer a continuidade das atividades legislativas e gerar prejuízos institucionais e financeiros ao erário.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120" w:type="dxa"/>
        <w:jc w:val="left"/>
        <w:tblInd w:w="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20"/>
      </w:tblGrid>
      <w:tr>
        <w:trPr/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1550" w:hRule="atLeast"/>
        </w:trPr>
        <w:tc>
          <w:tcPr>
            <w:tcW w:w="9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firstLine="737" w:left="0" w:right="113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  <w:t xml:space="preserve">A presente contratação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  <w:t>justifica-se pela necessidade de garantir a proteção patrimonial da Câmara Municipal de Três Passos-RS, por meio da contratação de seguro predial abrangendo a totalidade do prédio, com a área de 742,59 m², bem como os m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  <w:t>ó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  <w:t>veis, eletrodomésticos, equipamentos de informática e demais bens integrantes do patrimônio da Casa Legislativa.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firstLine="737" w:left="0" w:right="113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  <w:t>A medida é imprescindível para resguardar o erário contra prejuízos decorrentes de sinistros, tais como incêndios, explosões, danos elétricos, vendavais, furtos qualificados, alagamentos, desmoronamentos e outras ocorrências previstas nas coberturas básicas e adicionais usualmente ofertadas pelo mercado securitário.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firstLine="737" w:left="0" w:right="113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  <w:t xml:space="preserve">Atualmente, a Câmara possui apólice de seguro limitada, abrangendo apenas parte do prédio, situação que se tornou insuficiente após a recente ampliação das instalações físicas. Assim, faz-se necessária a contratação de nova apólice que contemple a área total do imóvel e todo o patrimônio móvel e estrutural, garantindo a devida cobertura securitária. 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firstLine="737" w:left="0" w:right="113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  <w:t xml:space="preserve">A ausência de seguro adequado expõe a Administração a riscos de perdas materiais expressivas e compromete a continuidade das atividades legislativas, especialmente considerando que documentos oficiais, mobiliário e equipamentos essenciais ao funcionamento administrativo e legislativo encontram-se diariamente sob risco potencial. 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firstLine="737" w:left="0" w:right="113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pt-BR" w:eastAsia="ar-SA" w:bidi="ar-SA"/>
              </w:rPr>
              <w:t xml:space="preserve">A contratação de seguro patrimonial adequado representa medida de gestão responsável, que visa não apenas proteger o patrimônio público, mas também assegurar a continuidade das atividades institucionais em caso de ocorrência de sinistros, evitando a paralisação de serviços e mitigando impactos financeiros e operacionais ao Poder Legislativo. 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>
        <w:rPr>
          <w:b w:val="false"/>
          <w:bCs w:val="false"/>
          <w:i w:val="false"/>
          <w:iCs w:val="false"/>
          <w:color w:val="FF0000"/>
          <w:sz w:val="24"/>
          <w:szCs w:val="24"/>
        </w:rPr>
        <w:tab/>
      </w:r>
    </w:p>
    <w:tbl>
      <w:tblPr>
        <w:tblW w:w="9345" w:type="dxa"/>
        <w:jc w:val="left"/>
        <w:tblInd w:w="3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6945"/>
        <w:gridCol w:w="1545"/>
      </w:tblGrid>
      <w:tr>
        <w:trPr/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3. MATERIAIS A SEREM CONTRATADOS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</w:tr>
      <w:tr>
        <w:trPr>
          <w:trHeight w:val="929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01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 xml:space="preserve">Contratação de empresa especializada para a prestação de seguro predial do imóvel da Câmara Municipal de Vereadores de Três Passos-RS, com área total de </w:t>
            </w:r>
            <w:r>
              <w:rPr>
                <w:rStyle w:val="Strong"/>
                <w:i w:val="false"/>
                <w:iCs w:val="false"/>
                <w:color w:val="auto"/>
                <w:sz w:val="20"/>
                <w:szCs w:val="20"/>
                <w:lang w:eastAsia="en-US"/>
              </w:rPr>
              <w:t>742,59m²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 xml:space="preserve"> contendo as seguintes coberturas: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Danos elétricos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Incêndio e riscos complementares (raio, explosão, implosão, fumaça e queda de aeronaves)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Demolição e desentulho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Derrame de sprinklers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Despesas com recomposição de registros e documentos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Impacto de veículos terrestres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Perda e/ou pagamento de aluguel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Bens do segurado em poder de terceiros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Tumultos, greves e lock-out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Ruptura de tanques, tubulações e encanamentos, incluindo danos por água decorrentes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Vendaval, furacão, ciclone, granizo e tornado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Quebra de vidros e espelhos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Roubo e/ou furto qualificado de bens móveis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Desmoronamento estrutural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Alagamentos e danos por água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Responsabilidade civil predial (danos a terceiros dentro do prédio)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Assistência emergencial 24h (serviços de chaveiro, eletricista, encanador, vidraceiro, entre outros)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76" w:before="0" w:after="0"/>
              <w:jc w:val="both"/>
              <w:rPr/>
            </w:pPr>
            <w:r>
              <w:rPr>
                <w:rStyle w:val="Fontepargpadro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sz w:val="20"/>
                <w:szCs w:val="20"/>
                <w:lang w:eastAsia="en-US"/>
              </w:rPr>
              <w:t>Limpeza de caixas d’água e remoção de entulho decorrentes de sinistros.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 meses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150" w:type="dxa"/>
        <w:jc w:val="left"/>
        <w:tblInd w:w="2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85"/>
        <w:gridCol w:w="4665"/>
      </w:tblGrid>
      <w:tr>
        <w:trPr/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4.RESPONSÁVEIS PELA CONTRATAÇÃO</w:t>
            </w:r>
          </w:p>
        </w:tc>
      </w:tr>
      <w:tr>
        <w:trPr/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 (matrícula 120)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135" w:type="dxa"/>
        <w:jc w:val="left"/>
        <w:tblInd w:w="2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40"/>
        <w:gridCol w:w="3090"/>
        <w:gridCol w:w="3105"/>
      </w:tblGrid>
      <w:tr>
        <w:trPr/>
        <w:tc>
          <w:tcPr>
            <w:tcW w:w="9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5.ACOMPANHAMENTO DA CONTRATAÇÃO</w:t>
            </w:r>
          </w:p>
        </w:tc>
      </w:tr>
      <w:tr>
        <w:trPr/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Descrição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Responsável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Fiscalização contratual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72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150" w:type="dxa"/>
        <w:jc w:val="left"/>
        <w:tblInd w:w="2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85"/>
        <w:gridCol w:w="4665"/>
      </w:tblGrid>
      <w:tr>
        <w:trPr/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29"/>
              <w:ind w:hanging="0"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6.ASSINATURAS DOS RESPONSÁVEIS</w:t>
            </w:r>
          </w:p>
        </w:tc>
      </w:tr>
      <w:tr>
        <w:trPr/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DFD finalizado em: 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pt-BR" w:eastAsia="en-US" w:bidi="ar-SA"/>
              </w:rPr>
              <w:t>10/10/2025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 providências.</w:t>
            </w:r>
          </w:p>
        </w:tc>
      </w:tr>
      <w:tr>
        <w:trPr>
          <w:trHeight w:val="797" w:hRule="atLeast"/>
        </w:trPr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Emanuelle Cavalcante Carvalho 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Flavio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720"/>
        <w:jc w:val="both"/>
        <w:rPr>
          <w:rFonts w:ascii="Times New Roman" w:hAnsi="Times New Roman"/>
          <w:b/>
          <w:bCs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</w:rPr>
      </w:r>
    </w:p>
    <w:p>
      <w:pPr>
        <w:pStyle w:val="ListParagraph"/>
        <w:spacing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Application>LibreOffice/25.2.5.2$Windows_X86_64 LibreOffice_project/03d19516eb2e1dd5d4ccd751a0d6f35f35e08022</Application>
  <AppVersion>15.0000</AppVersion>
  <Pages>3</Pages>
  <Words>691</Words>
  <Characters>4263</Characters>
  <CharactersWithSpaces>4866</CharactersWithSpaces>
  <Paragraphs>77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2025-04-16T15:30:01Z</cp:lastPrinted>
  <dcterms:modified xsi:type="dcterms:W3CDTF">2025-10-20T14:32:18Z</dcterms:modified>
  <cp:revision>109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