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rPr>
      </w:pPr>
      <w:r>
        <w:rPr>
          <w:b/>
          <w:bCs/>
          <w:sz w:val="24"/>
          <w:szCs w:val="24"/>
        </w:rPr>
        <w:t xml:space="preserve">ESTUDO TÉCNICO PRELIMINAR </w:t>
      </w:r>
      <w:r>
        <w:rPr>
          <w:b/>
          <w:bCs/>
          <w:color w:val="000000"/>
          <w:sz w:val="24"/>
          <w:szCs w:val="24"/>
        </w:rPr>
        <w:t>Nº</w:t>
      </w:r>
      <w:r>
        <w:rPr>
          <w:b/>
          <w:bCs/>
          <w:color w:val="000000"/>
          <w:sz w:val="24"/>
          <w:szCs w:val="24"/>
          <w:shd w:fill="auto" w:val="clear"/>
        </w:rPr>
        <w:t xml:space="preserve"> </w:t>
      </w:r>
      <w:r>
        <w:rPr>
          <w:b/>
          <w:bCs/>
          <w:color w:val="000000"/>
          <w:sz w:val="24"/>
          <w:szCs w:val="24"/>
          <w:shd w:fill="auto" w:val="clear"/>
        </w:rPr>
        <w:t>4</w:t>
      </w:r>
      <w:r>
        <w:rPr>
          <w:b/>
          <w:bCs/>
          <w:color w:val="000000"/>
          <w:sz w:val="24"/>
          <w:szCs w:val="24"/>
          <w:shd w:fill="auto" w:val="clear"/>
        </w:rPr>
        <w:t>8</w:t>
      </w:r>
      <w:r>
        <w:rPr>
          <w:b/>
          <w:bCs/>
          <w:color w:val="000000"/>
          <w:sz w:val="24"/>
          <w:szCs w:val="24"/>
          <w:shd w:fill="auto" w:val="clear"/>
        </w:rPr>
        <w:t>/20</w:t>
      </w:r>
      <w:r>
        <w:rPr>
          <w:b/>
          <w:bCs/>
          <w:sz w:val="24"/>
          <w:szCs w:val="24"/>
          <w:shd w:fill="auto" w:val="clear"/>
        </w:rPr>
        <w:t>25</w:t>
      </w:r>
    </w:p>
    <w:p>
      <w:pPr>
        <w:pStyle w:val="Normal"/>
        <w:spacing w:lineRule="auto" w:line="276"/>
        <w:jc w:val="both"/>
        <w:rPr>
          <w:rFonts w:ascii="Times New Roman" w:hAnsi="Times New Roman"/>
          <w:b/>
          <w:bCs/>
          <w:color w:val="000000"/>
          <w:sz w:val="24"/>
          <w:szCs w:val="24"/>
          <w:highlight w:val="none"/>
          <w:shd w:fill="auto" w:val="clear"/>
        </w:rPr>
      </w:pPr>
      <w:r>
        <w:rPr>
          <w:b/>
          <w:bCs/>
          <w:color w:val="000000"/>
          <w:sz w:val="24"/>
          <w:szCs w:val="24"/>
          <w:shd w:fill="auto" w:val="clear"/>
        </w:rPr>
      </w:r>
    </w:p>
    <w:p>
      <w:pPr>
        <w:pStyle w:val="Normal"/>
        <w:spacing w:lineRule="auto" w:line="276"/>
        <w:jc w:val="both"/>
        <w:rPr>
          <w:highlight w:val="none"/>
          <w:shd w:fill="auto" w:val="clear"/>
        </w:rPr>
      </w:pPr>
      <w:r>
        <w:rPr>
          <w:b/>
          <w:bCs/>
          <w:color w:val="000000"/>
          <w:sz w:val="24"/>
          <w:szCs w:val="24"/>
          <w:shd w:fill="auto" w:val="clear"/>
        </w:rPr>
        <w:t xml:space="preserve">PROCESSO ADMINISTRATIVO </w:t>
      </w:r>
      <w:r>
        <w:rPr>
          <w:b/>
          <w:bCs/>
          <w:color w:val="000000"/>
          <w:sz w:val="24"/>
          <w:szCs w:val="24"/>
          <w:shd w:fill="auto" w:val="clear"/>
        </w:rPr>
        <w:t>N° 4</w:t>
      </w:r>
      <w:r>
        <w:rPr>
          <w:b/>
          <w:bCs/>
          <w:color w:val="000000"/>
          <w:sz w:val="24"/>
          <w:szCs w:val="24"/>
          <w:shd w:fill="auto" w:val="clear"/>
        </w:rPr>
        <w:t>8</w:t>
      </w:r>
      <w:r>
        <w:rPr>
          <w:b/>
          <w:bCs/>
          <w:color w:val="000000"/>
          <w:sz w:val="24"/>
          <w:szCs w:val="24"/>
          <w:shd w:fill="auto" w:val="clear"/>
        </w:rPr>
        <w:t>/2025</w:t>
      </w:r>
    </w:p>
    <w:p>
      <w:pPr>
        <w:pStyle w:val="Normal"/>
        <w:spacing w:lineRule="auto" w:line="276"/>
        <w:jc w:val="both"/>
        <w:rPr>
          <w:rFonts w:ascii="Times New Roman" w:hAnsi="Times New Roman"/>
        </w:rPr>
      </w:pPr>
      <w:r>
        <w:rPr>
          <w:b/>
          <w:bCs/>
          <w:sz w:val="24"/>
          <w:szCs w:val="24"/>
        </w:rPr>
        <w:t>CÂMARA MUNICIPAL DE TRÊS PASSOS/RS</w:t>
      </w:r>
    </w:p>
    <w:p>
      <w:pPr>
        <w:pStyle w:val="Normal"/>
        <w:spacing w:lineRule="auto" w:line="276"/>
        <w:jc w:val="both"/>
        <w:rPr/>
      </w:pPr>
      <w:r>
        <w:rPr>
          <w:b/>
          <w:bCs/>
          <w:color w:val="000000"/>
          <w:sz w:val="24"/>
          <w:szCs w:val="24"/>
        </w:rPr>
        <w:t xml:space="preserve">OBJETO DA CONTRATAÇÃO: </w:t>
      </w:r>
      <w:r>
        <w:rPr>
          <w:rStyle w:val="Fontepargpadro"/>
          <w:b/>
          <w:bCs/>
          <w:i w:val="false"/>
          <w:iCs w:val="false"/>
          <w:color w:val="auto"/>
          <w:sz w:val="24"/>
          <w:szCs w:val="24"/>
          <w:lang w:eastAsia="en-US"/>
        </w:rPr>
        <w:t xml:space="preserve">CONTRATAÇÃO DE EMPRESA ESPECIALIZADA PARA A PRESTAÇÃO DE SEGURO PREDIAL DO IMÓVEL DA CÂMARA MUNICIPAL DE VEREADORES DE TRÊS PASSOS-RS, COM ÁREA TOTAL DE </w:t>
      </w:r>
      <w:r>
        <w:rPr>
          <w:rStyle w:val="Strong"/>
          <w:b/>
          <w:bCs/>
          <w:i w:val="false"/>
          <w:iCs w:val="false"/>
          <w:color w:val="auto"/>
          <w:sz w:val="24"/>
          <w:szCs w:val="24"/>
          <w:lang w:eastAsia="en-US"/>
        </w:rPr>
        <w:t>742,59M²</w:t>
      </w:r>
      <w:r>
        <w:rPr>
          <w:rStyle w:val="Fontepargpadro"/>
          <w:b/>
          <w:bCs/>
          <w:i w:val="false"/>
          <w:iCs w:val="false"/>
          <w:color w:val="auto"/>
          <w:sz w:val="24"/>
          <w:szCs w:val="24"/>
          <w:lang w:eastAsia="en-US"/>
        </w:rPr>
        <w:t xml:space="preserve"> </w:t>
      </w:r>
    </w:p>
    <w:p>
      <w:pPr>
        <w:pStyle w:val="Normal"/>
        <w:spacing w:lineRule="auto" w:line="276"/>
        <w:jc w:val="both"/>
        <w:rPr>
          <w:rFonts w:ascii="Times New Roman" w:hAnsi="Times New Roman"/>
          <w:b/>
          <w:bCs/>
          <w:color w:val="000000"/>
          <w:sz w:val="24"/>
          <w:szCs w:val="24"/>
        </w:rPr>
      </w:pPr>
      <w:r>
        <w:rPr>
          <w:b/>
          <w:bCs/>
          <w:color w:val="000000"/>
          <w:sz w:val="24"/>
          <w:szCs w:val="24"/>
        </w:rPr>
      </w:r>
    </w:p>
    <w:p>
      <w:pPr>
        <w:pStyle w:val="Normal"/>
        <w:spacing w:lineRule="auto" w:line="276"/>
        <w:jc w:val="both"/>
        <w:rPr/>
      </w:pPr>
      <w:r>
        <w:rPr>
          <w:rStyle w:val="Fontepargpadro"/>
          <w:sz w:val="24"/>
          <w:szCs w:val="24"/>
          <w:lang w:eastAsia="en-US"/>
        </w:rPr>
        <w:t xml:space="preserve">1. </w:t>
      </w:r>
      <w:r>
        <w:rPr>
          <w:rStyle w:val="Fontepargpadro"/>
          <w:b/>
          <w:bCs/>
          <w:sz w:val="24"/>
          <w:szCs w:val="24"/>
          <w:lang w:eastAsia="en-US"/>
        </w:rPr>
        <w:t>DESCRIÇÃO DA NECESSIDADE:</w:t>
      </w:r>
    </w:p>
    <w:p>
      <w:pPr>
        <w:pStyle w:val="BodyText"/>
        <w:widowControl/>
        <w:suppressAutoHyphens w:val="true"/>
        <w:overflowPunct w:val="false"/>
        <w:bidi w:val="0"/>
        <w:spacing w:lineRule="auto" w:line="276" w:before="0" w:after="0"/>
        <w:ind w:firstLine="737" w:left="0" w:right="57"/>
        <w:jc w:val="both"/>
        <w:rPr/>
      </w:pPr>
      <w:r>
        <w:rPr>
          <w:rStyle w:val="Fontepargpadro"/>
          <w:rFonts w:cs="Times New Roman" w:ascii="Times New Roman" w:hAnsi="Times New Roman"/>
          <w:b w:val="false"/>
          <w:bCs w:val="false"/>
          <w:i w:val="false"/>
          <w:iCs w:val="false"/>
          <w:color w:val="auto"/>
          <w:sz w:val="24"/>
          <w:szCs w:val="24"/>
          <w:lang w:eastAsia="en-US"/>
        </w:rPr>
        <w:t xml:space="preserve">A presente contratação justifica-se pela necessidade premente de garantir a proteção do patrimônio público da Câmara Municipal de Vereadores de Três Passos/RS, abrangendo o prédio com área total de </w:t>
      </w:r>
      <w:r>
        <w:rPr>
          <w:rStyle w:val="Strong"/>
          <w:rFonts w:cs="Times New Roman" w:ascii="Times New Roman" w:hAnsi="Times New Roman"/>
          <w:i w:val="false"/>
          <w:iCs w:val="false"/>
          <w:color w:val="auto"/>
          <w:sz w:val="24"/>
          <w:szCs w:val="24"/>
          <w:lang w:eastAsia="en-US"/>
        </w:rPr>
        <w:t>742,59m²</w:t>
      </w:r>
      <w:r>
        <w:rPr>
          <w:rStyle w:val="Fontepargpadro"/>
          <w:rFonts w:cs="Times New Roman" w:ascii="Times New Roman" w:hAnsi="Times New Roman"/>
          <w:b w:val="false"/>
          <w:bCs w:val="false"/>
          <w:i w:val="false"/>
          <w:iCs w:val="false"/>
          <w:color w:val="auto"/>
          <w:sz w:val="24"/>
          <w:szCs w:val="24"/>
          <w:lang w:eastAsia="en-US"/>
        </w:rPr>
        <w:t>, bem como os móveis, eletrodomésticos, equipamentos de informática e demais bens patrimoniais. A contratação de seguro predial é imprescindível para resguardar o erário contra prejuízos decorrentes de incêndios, danos elétricos, vendavais, desmoronamentos, furtos qualificados, alagamentos e demais sinistros previstos na apólice.</w:t>
      </w:r>
    </w:p>
    <w:p>
      <w:pPr>
        <w:pStyle w:val="BodyText"/>
        <w:widowControl/>
        <w:suppressAutoHyphens w:val="true"/>
        <w:overflowPunct w:val="false"/>
        <w:bidi w:val="0"/>
        <w:spacing w:lineRule="auto" w:line="276" w:before="0" w:after="0"/>
        <w:ind w:firstLine="737" w:left="0" w:right="57"/>
        <w:jc w:val="both"/>
        <w:rPr/>
      </w:pPr>
      <w:r>
        <w:rPr>
          <w:rFonts w:cs="Times New Roman" w:ascii="Times New Roman" w:hAnsi="Times New Roman"/>
          <w:lang w:eastAsia="en-US"/>
        </w:rPr>
        <w:t xml:space="preserve">Atualmente, a Câmara possui seguro limitado, abrangendo apenas parte do prédio e do patrimônio, situação que se tornou insuficiente após a recente ampliação das instalações físicas. Dessa forma, torna-se necessária a contratação de nova apólice que contemple </w:t>
      </w:r>
      <w:r>
        <w:rPr>
          <w:rStyle w:val="Strong"/>
          <w:rFonts w:cs="Times New Roman" w:ascii="Times New Roman" w:hAnsi="Times New Roman"/>
          <w:lang w:eastAsia="en-US"/>
        </w:rPr>
        <w:t>a totalidade do imóvel e todo o patrimônio móvel e estrutural</w:t>
      </w:r>
      <w:r>
        <w:rPr>
          <w:rFonts w:cs="Times New Roman" w:ascii="Times New Roman" w:hAnsi="Times New Roman"/>
          <w:lang w:eastAsia="en-US"/>
        </w:rPr>
        <w:t>, garantindo cobertura integral e continuidade das atividades legislativas em caso de sinistros.</w:t>
      </w:r>
    </w:p>
    <w:p>
      <w:pPr>
        <w:pStyle w:val="BodyText"/>
        <w:widowControl/>
        <w:suppressAutoHyphens w:val="true"/>
        <w:overflowPunct w:val="false"/>
        <w:bidi w:val="0"/>
        <w:spacing w:lineRule="auto" w:line="276" w:before="0" w:after="0"/>
        <w:ind w:firstLine="737" w:left="0" w:right="57"/>
        <w:jc w:val="both"/>
        <w:rPr>
          <w:rFonts w:ascii="Times New Roman" w:hAnsi="Times New Roman" w:cs="Times New Roman"/>
          <w:lang w:eastAsia="en-US"/>
        </w:rPr>
      </w:pPr>
      <w:r>
        <w:rPr>
          <w:rFonts w:cs="Times New Roman" w:ascii="Times New Roman" w:hAnsi="Times New Roman"/>
          <w:lang w:eastAsia="en-US"/>
        </w:rPr>
        <w:t>A ausência de seguro adequado expõe a Administração a riscos de perdas materiais significativas, podendo comprometer a integridade de documentos oficiais, equipamentos essenciais e demais bens, bem como a regularidade das atividades administrativas e legislativas.</w:t>
      </w:r>
    </w:p>
    <w:p>
      <w:pPr>
        <w:pStyle w:val="BodyText"/>
        <w:widowControl/>
        <w:suppressAutoHyphens w:val="true"/>
        <w:overflowPunct w:val="false"/>
        <w:bidi w:val="0"/>
        <w:spacing w:lineRule="auto" w:line="276" w:before="0" w:after="0"/>
        <w:ind w:firstLine="737" w:left="0" w:right="57"/>
        <w:jc w:val="both"/>
        <w:rPr>
          <w:rFonts w:ascii="Times New Roman" w:hAnsi="Times New Roman" w:cs="Times New Roman"/>
          <w:lang w:eastAsia="en-US"/>
        </w:rPr>
      </w:pPr>
      <w:r>
        <w:rPr>
          <w:rFonts w:cs="Times New Roman" w:ascii="Times New Roman" w:hAnsi="Times New Roman"/>
          <w:lang w:eastAsia="en-US"/>
        </w:rPr>
        <w:t>A contratação de seguro predial abrangente representa medida de gestão responsável, assegurando proteção contínua ao patrimônio público, mitigando impactos financeiros e operacionais decorrentes de sinistros, e garantindo a segurança de servidores, vereadores e demais usuários das dependências legislativas.</w:t>
      </w:r>
    </w:p>
    <w:p>
      <w:pPr>
        <w:pStyle w:val="BodyText"/>
        <w:widowControl/>
        <w:suppressAutoHyphens w:val="true"/>
        <w:overflowPunct w:val="false"/>
        <w:bidi w:val="0"/>
        <w:spacing w:lineRule="auto" w:line="276" w:before="0" w:after="0"/>
        <w:ind w:firstLine="737" w:left="0" w:right="57"/>
        <w:jc w:val="both"/>
        <w:rPr>
          <w:rFonts w:ascii="Times New Roman" w:hAnsi="Times New Roman"/>
        </w:rPr>
      </w:pPr>
      <w:r>
        <w:rPr>
          <w:rFonts w:ascii="Times New Roman" w:hAnsi="Times New Roman"/>
        </w:rPr>
      </w:r>
    </w:p>
    <w:p>
      <w:pPr>
        <w:pStyle w:val="Normal"/>
        <w:spacing w:lineRule="auto" w:line="276"/>
        <w:jc w:val="both"/>
        <w:rPr/>
      </w:pPr>
      <w:r>
        <w:rPr>
          <w:rStyle w:val="Fontepargpadro"/>
          <w:sz w:val="24"/>
          <w:szCs w:val="24"/>
          <w:shd w:fill="auto" w:val="clear"/>
          <w:lang w:eastAsia="en-US"/>
        </w:rPr>
        <w:t xml:space="preserve">2. </w:t>
      </w:r>
      <w:r>
        <w:rPr>
          <w:rStyle w:val="Fontepargpadro"/>
          <w:b/>
          <w:bCs/>
          <w:sz w:val="24"/>
          <w:szCs w:val="24"/>
          <w:shd w:fill="auto" w:val="clear"/>
          <w:lang w:eastAsia="en-US"/>
        </w:rPr>
        <w:t>ALINHAMENTO ENTRE A CONTRATAÇÃO E O PLANEJAMENTO:</w:t>
      </w:r>
    </w:p>
    <w:p>
      <w:pPr>
        <w:pStyle w:val="Normal"/>
        <w:widowControl/>
        <w:suppressAutoHyphens w:val="true"/>
        <w:overflowPunct w:val="false"/>
        <w:bidi w:val="0"/>
        <w:spacing w:lineRule="auto" w:line="276" w:before="0" w:after="0"/>
        <w:ind w:firstLine="794" w:left="0" w:right="0"/>
        <w:jc w:val="both"/>
        <w:rPr/>
      </w:pPr>
      <w:r>
        <w:rPr>
          <w:rStyle w:val="Fontepargpadro"/>
          <w:sz w:val="24"/>
          <w:szCs w:val="24"/>
          <w:shd w:fill="auto" w:val="clear"/>
          <w:lang w:eastAsia="en-US"/>
        </w:rPr>
        <w:t>O objeto da contratação se encontra no Plano Anual de Contratações – PAC, estando em conformidade com o planejamento do Poder Legislativo.</w:t>
      </w:r>
    </w:p>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pPr>
      <w:r>
        <w:rPr>
          <w:rStyle w:val="Fontepargpadro"/>
          <w:sz w:val="24"/>
          <w:szCs w:val="24"/>
          <w:lang w:eastAsia="en-US"/>
        </w:rPr>
        <w:t xml:space="preserve">3. </w:t>
      </w:r>
      <w:r>
        <w:rPr>
          <w:rStyle w:val="Fontepargpadro"/>
          <w:b/>
          <w:bCs/>
          <w:sz w:val="24"/>
          <w:szCs w:val="24"/>
          <w:lang w:eastAsia="en-US"/>
        </w:rPr>
        <w:t>DESCRIÇÃO DOS REQUISITOS DA CONTRATAÇÃO:</w:t>
      </w:r>
    </w:p>
    <w:p>
      <w:pPr>
        <w:pStyle w:val="BodyText"/>
        <w:widowControl/>
        <w:suppressAutoHyphens w:val="true"/>
        <w:overflowPunct w:val="false"/>
        <w:bidi w:val="0"/>
        <w:spacing w:lineRule="auto" w:line="276" w:before="0" w:after="200"/>
        <w:ind w:hanging="0" w:left="0" w:right="0"/>
        <w:contextualSpacing/>
        <w:jc w:val="both"/>
        <w:rPr/>
      </w:pPr>
      <w:r>
        <w:rPr>
          <w:rStyle w:val="Strong"/>
          <w:rFonts w:eastAsia="Calibri" w:cs="Times New Roman" w:ascii="Times New Roman" w:hAnsi="Times New Roman"/>
          <w:b w:val="false"/>
          <w:bCs w:val="false"/>
          <w:sz w:val="24"/>
          <w:szCs w:val="24"/>
          <w:lang w:val="pt-BR" w:eastAsia="ar-SA" w:bidi="ar-SA"/>
        </w:rPr>
        <w:t xml:space="preserve">3.1. O seguro predial deverá contemplar o imóvel da Câmara Municipal de Vereadores de Três Passos-RS, com área total de </w:t>
      </w:r>
      <w:r>
        <w:rPr>
          <w:rStyle w:val="Strong"/>
          <w:rFonts w:eastAsia="Calibri" w:cs="Times New Roman" w:ascii="Times New Roman" w:hAnsi="Times New Roman"/>
          <w:sz w:val="24"/>
          <w:szCs w:val="24"/>
          <w:lang w:val="pt-BR" w:eastAsia="ar-SA" w:bidi="ar-SA"/>
        </w:rPr>
        <w:t>742,59m²</w:t>
      </w:r>
      <w:r>
        <w:rPr>
          <w:rStyle w:val="Strong"/>
          <w:rFonts w:eastAsia="Calibri" w:cs="Times New Roman" w:ascii="Times New Roman" w:hAnsi="Times New Roman"/>
          <w:b w:val="false"/>
          <w:bCs w:val="false"/>
          <w:sz w:val="24"/>
          <w:szCs w:val="24"/>
          <w:lang w:val="pt-BR" w:eastAsia="ar-SA" w:bidi="ar-SA"/>
        </w:rPr>
        <w:t>, incluindo móveis, eletrodomésticos, equipamentos de informática e demais bens patrimoniais, contemplando as seguintes coberturas:</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3.1.1. Danos elétricos;</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3.1.2. Incêndio e riscos complementares (raio, explosão, implosão, fumaça e queda de aeronaves);</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3.1.3. Demolição e desentulho;</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3.1.4. Derrame de sprinklers;</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3.1.5. Despesas com recomposição de registros e documentos;</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3.1.6. Impacto de veículos terrestres;</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3.1.7. Perda e/ou pagamento de aluguel;</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3.1.8. Bens do segurado em poder de terceiros;</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3.1.9. Tumultos, greves e lock-out;</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3.1.10. Ruptura de tanques, tubulações e encanamentos, incluindo danos por água decorrentes;</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3.1.11. Vendaval, furacão, ciclone, granizo e tornado;</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3.1.12. Quebra de vidros e espelhos;</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3.1.13. Roubo e/ou furto qualificado de bens móveis;</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3.1.14. Desmoronamento estrutural;</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3.1.15. Alagamentos e danos por água;</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3.1.16. Responsabilidade civil predial (danos a terceiros);</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3.1.17. Assistência emergencial 24h (serviços de chaveiro, eletricista, encanador, vidraceiro, entre outros);</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3.1.18. Limpeza de caixas d’água e remoção de entulho decorrentes de sinistros.</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3.2. O prazo de vigência da apólice será de 12 (doze) meses, contados a partir da emissão da apólice, podendo ser renovado mediante interesse da Câmara Municipal e anuência da seguradora.</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3.3. Os valores segurados deverão compreender:</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3.3.1. O edifício da Câmara Municipal, considerando o valor estimado de reconstrução;</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3.3.2. O mobiliário, equipamentos de informática e eletrodomésticos, conforme inventário patrimonial atualizado;</w:t>
      </w:r>
    </w:p>
    <w:p>
      <w:pPr>
        <w:pStyle w:val="BodyText"/>
        <w:widowControl/>
        <w:suppressAutoHyphens w:val="true"/>
        <w:overflowPunct w:val="false"/>
        <w:bidi w:val="0"/>
        <w:spacing w:lineRule="auto" w:line="276" w:before="0" w:after="20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3.3.3. Demais bens móveis e imóveis de uso e propriedade da Câmara Municipal.</w:t>
      </w:r>
    </w:p>
    <w:p>
      <w:pPr>
        <w:pStyle w:val="BodyText"/>
        <w:suppressAutoHyphens w:val="true"/>
        <w:spacing w:lineRule="auto" w:line="276" w:before="0" w:after="20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3.4. A apólice deverá ser entregue em até 05 (cinco) dias úteis após a assinatura do contrato, acompanhada das condições gerais, especiais e particulares da seguradora, devidamente registradas na SUSEP.</w:t>
      </w:r>
    </w:p>
    <w:p>
      <w:pPr>
        <w:pStyle w:val="BodyText"/>
        <w:suppressAutoHyphens w:val="true"/>
        <w:spacing w:lineRule="auto" w:line="276" w:before="0" w:after="20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3.5. A franquia aplicável deverá ser a mínima praticada pelo mercado, não sendo admitida a fixação de franquias abusivas que comprometam a efetiva cobertura do risco.</w:t>
      </w:r>
    </w:p>
    <w:p>
      <w:pPr>
        <w:pStyle w:val="BodyText"/>
        <w:suppressAutoHyphens w:val="true"/>
        <w:spacing w:lineRule="auto" w:line="276" w:before="0" w:after="20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3.6. A seguradora deverá disponibilizar canais de atendimento 24 (vinte e quatro) horas para comunicação de sinistros e informações, com prazo máximo de 24 (vinte e quatro) horas para realização de vistoria, quando necessária, e de até 30 (trinta) dias corridos para pagamento da indenização, contados da entrega da documentação exigida.</w:t>
      </w:r>
    </w:p>
    <w:p>
      <w:pPr>
        <w:pStyle w:val="BodyText"/>
        <w:suppressAutoHyphens w:val="true"/>
        <w:spacing w:lineRule="auto" w:line="276" w:before="0" w:after="20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3.7. O seguro deverá prever assistência emergencial sem custos adicionais ao contratante, abrangendo, no mínimo, serviços de chaveiro, encanador, eletricista, vidraceiro, limpeza de caixa d’água e desentupimento de tubulações.</w:t>
      </w:r>
    </w:p>
    <w:p>
      <w:pPr>
        <w:pStyle w:val="BodyText"/>
        <w:suppressAutoHyphens w:val="true"/>
        <w:spacing w:lineRule="auto" w:line="276" w:before="0" w:after="20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3.8. A seguradora se obriga a garantir a cobertura imediata a partir da data de início da vigência, vedada qualquer cláusula que condicione a cobertura ao pagamento integral do prêmio pela contratante.</w:t>
      </w:r>
    </w:p>
    <w:p>
      <w:pPr>
        <w:pStyle w:val="BodyText"/>
        <w:suppressAutoHyphens w:val="true"/>
        <w:spacing w:lineRule="auto" w:line="276" w:before="0" w:after="20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3.9. É vedado à seguradora o cancelamento unilateral da apólice durante sua vigência, salvo por descumprimento contratual do segurado, mediante prévia comunicação e justificativa formal.</w:t>
      </w:r>
    </w:p>
    <w:p>
      <w:pPr>
        <w:pStyle w:val="BodyText"/>
        <w:suppressAutoHyphens w:val="true"/>
        <w:spacing w:lineRule="auto" w:line="276" w:before="0" w:after="20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3.10. Compete à Câmara Municipal:</w:t>
      </w:r>
    </w:p>
    <w:p>
      <w:pPr>
        <w:pStyle w:val="BodyText"/>
        <w:suppressAutoHyphens w:val="true"/>
        <w:spacing w:lineRule="auto" w:line="276" w:before="0" w:after="20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3.10.1. Comunicar imediatamente quaisquer alterações relevantes no imóvel ou nos bens segurados;</w:t>
        <w:br/>
        <w:t>3.10.2. Notificar a seguradora em caso de sinistro, observando os prazos estipulados;</w:t>
        <w:br/>
        <w:t>3.10.3. Fornecer as informações necessárias para a emissão e manutenção da apólice.</w:t>
      </w:r>
    </w:p>
    <w:p>
      <w:pPr>
        <w:pStyle w:val="BodyText"/>
        <w:suppressAutoHyphens w:val="true"/>
        <w:spacing w:lineRule="auto" w:line="276" w:before="0" w:after="20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3.11. Compete à seguradora:</w:t>
      </w:r>
    </w:p>
    <w:p>
      <w:pPr>
        <w:pStyle w:val="BodyText"/>
        <w:suppressAutoHyphens w:val="true"/>
        <w:spacing w:lineRule="auto" w:line="276" w:before="0" w:after="20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3.11.1. Manter a apólice devidamente registrada na SUSEP, assegurando a conformidade legal da contratação;</w:t>
      </w:r>
    </w:p>
    <w:p>
      <w:pPr>
        <w:pStyle w:val="BodyText"/>
        <w:suppressAutoHyphens w:val="true"/>
        <w:spacing w:lineRule="auto" w:line="276" w:before="0" w:after="200"/>
        <w:contextualSpacing/>
        <w:jc w:val="both"/>
        <w:rPr>
          <w:rFonts w:ascii="Times New Roman" w:hAnsi="Times New Roman" w:eastAsia="Calibri" w:cs="Times New Roman"/>
          <w:lang w:eastAsia="ar-SA"/>
        </w:rPr>
      </w:pPr>
      <w:r>
        <w:rPr>
          <w:rFonts w:eastAsia="Calibri" w:cs="Times New Roman" w:ascii="Times New Roman" w:hAnsi="Times New Roman"/>
          <w:lang w:eastAsia="ar-SA"/>
        </w:rPr>
        <w:t>3.11.2. Garantir assistência técnica e atendimento presencial quando solicitado;</w:t>
        <w:br/>
        <w:t>3.11.3. Manter atualizados os valores segurados, de acordo com os critérios de mercado e com a apólice contratada.</w:t>
      </w:r>
    </w:p>
    <w:p>
      <w:pPr>
        <w:pStyle w:val="BodyText"/>
        <w:widowControl/>
        <w:suppressAutoHyphens w:val="true"/>
        <w:overflowPunct w:val="false"/>
        <w:bidi w:val="0"/>
        <w:spacing w:lineRule="auto" w:line="276" w:before="0" w:after="0"/>
        <w:ind w:hanging="0" w:left="0" w:right="0"/>
        <w:contextualSpacing/>
        <w:jc w:val="both"/>
        <w:rPr>
          <w:rFonts w:ascii="Times New Roman" w:hAnsi="Times New Roman" w:eastAsia="Calibri" w:cs="Times New Roman"/>
          <w:lang w:eastAsia="ar-SA"/>
        </w:rPr>
      </w:pPr>
      <w:r>
        <w:rPr>
          <w:rFonts w:eastAsia="Calibri" w:cs="Times New Roman" w:ascii="Times New Roman" w:hAnsi="Times New Roman"/>
          <w:lang w:eastAsia="ar-SA"/>
        </w:rPr>
      </w:r>
    </w:p>
    <w:p>
      <w:pPr>
        <w:pStyle w:val="Normal"/>
        <w:spacing w:lineRule="auto" w:line="276"/>
        <w:jc w:val="both"/>
        <w:rPr/>
      </w:pPr>
      <w:r>
        <w:rPr>
          <w:rStyle w:val="Fontepargpadro"/>
          <w:sz w:val="24"/>
          <w:szCs w:val="24"/>
          <w:lang w:eastAsia="en-US"/>
        </w:rPr>
        <w:t xml:space="preserve">4. </w:t>
      </w:r>
      <w:r>
        <w:rPr>
          <w:rStyle w:val="Fontepargpadro"/>
          <w:b/>
          <w:bCs/>
          <w:sz w:val="24"/>
          <w:szCs w:val="24"/>
          <w:lang w:eastAsia="en-US"/>
        </w:rPr>
        <w:t>ESTIMA DAS QUANTIDADES:</w:t>
      </w:r>
    </w:p>
    <w:p>
      <w:pPr>
        <w:pStyle w:val="Normal"/>
        <w:spacing w:lineRule="auto" w:line="276"/>
        <w:jc w:val="both"/>
        <w:rPr>
          <w:rFonts w:ascii="Times New Roman" w:hAnsi="Times New Roman"/>
          <w:b/>
          <w:bCs/>
          <w:sz w:val="24"/>
          <w:szCs w:val="24"/>
          <w:lang w:eastAsia="en-US"/>
        </w:rPr>
      </w:pPr>
      <w:r>
        <w:rPr>
          <w:b/>
          <w:bCs/>
          <w:sz w:val="24"/>
          <w:szCs w:val="24"/>
          <w:lang w:eastAsia="en-US"/>
        </w:rPr>
      </w:r>
    </w:p>
    <w:tbl>
      <w:tblPr>
        <w:tblW w:w="9420" w:type="dxa"/>
        <w:jc w:val="left"/>
        <w:tblInd w:w="137" w:type="dxa"/>
        <w:tblLayout w:type="fixed"/>
        <w:tblCellMar>
          <w:top w:w="55" w:type="dxa"/>
          <w:left w:w="55" w:type="dxa"/>
          <w:bottom w:w="55" w:type="dxa"/>
          <w:right w:w="55" w:type="dxa"/>
        </w:tblCellMar>
      </w:tblPr>
      <w:tblGrid>
        <w:gridCol w:w="537"/>
        <w:gridCol w:w="4963"/>
        <w:gridCol w:w="1800"/>
        <w:gridCol w:w="1033"/>
        <w:gridCol w:w="1086"/>
      </w:tblGrid>
      <w:tr>
        <w:trPr/>
        <w:tc>
          <w:tcPr>
            <w:tcW w:w="9419"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uppressAutoHyphens w:val="true"/>
              <w:overflowPunct w:val="false"/>
              <w:bidi w:val="0"/>
              <w:spacing w:lineRule="auto" w:line="276" w:before="0" w:after="0"/>
              <w:ind w:hanging="0" w:left="170" w:right="113"/>
              <w:contextualSpacing/>
              <w:jc w:val="both"/>
              <w:rPr>
                <w:sz w:val="20"/>
                <w:szCs w:val="20"/>
              </w:rPr>
            </w:pPr>
            <w:r>
              <w:rPr>
                <w:rFonts w:ascii="Times New Roman" w:hAnsi="Times New Roman"/>
                <w:b/>
                <w:bCs/>
                <w:i w:val="false"/>
                <w:iCs w:val="false"/>
                <w:color w:val="000000"/>
                <w:sz w:val="20"/>
                <w:szCs w:val="20"/>
              </w:rPr>
              <w:t>ITENS A SEREM CONTRATADOS</w:t>
            </w:r>
          </w:p>
        </w:tc>
      </w:tr>
      <w:tr>
        <w:trPr/>
        <w:tc>
          <w:tcPr>
            <w:tcW w:w="537" w:type="dxa"/>
            <w:tcBorders>
              <w:top w:val="single" w:sz="4" w:space="0" w:color="000000"/>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both"/>
              <w:rPr>
                <w:sz w:val="20"/>
                <w:szCs w:val="20"/>
              </w:rPr>
            </w:pPr>
            <w:r>
              <w:rPr>
                <w:b/>
                <w:bCs/>
                <w:i w:val="false"/>
                <w:iCs w:val="false"/>
                <w:color w:val="auto"/>
                <w:sz w:val="20"/>
                <w:szCs w:val="20"/>
              </w:rPr>
              <w:t>ITEM</w:t>
            </w:r>
          </w:p>
        </w:tc>
        <w:tc>
          <w:tcPr>
            <w:tcW w:w="4963" w:type="dxa"/>
            <w:tcBorders>
              <w:top w:val="single" w:sz="4" w:space="0" w:color="000000"/>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sz w:val="20"/>
                <w:szCs w:val="20"/>
              </w:rPr>
            </w:pPr>
            <w:r>
              <w:rPr>
                <w:b/>
                <w:bCs/>
                <w:sz w:val="20"/>
                <w:szCs w:val="20"/>
              </w:rPr>
              <w:t>DESCRIÇÃO</w:t>
            </w:r>
          </w:p>
        </w:tc>
        <w:tc>
          <w:tcPr>
            <w:tcW w:w="1800" w:type="dxa"/>
            <w:tcBorders>
              <w:top w:val="single" w:sz="4" w:space="0" w:color="000000"/>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rFonts w:ascii="Times New Roman" w:hAnsi="Times New Roman"/>
                <w:sz w:val="20"/>
                <w:szCs w:val="20"/>
              </w:rPr>
            </w:pPr>
            <w:r>
              <w:rPr>
                <w:sz w:val="20"/>
                <w:szCs w:val="20"/>
              </w:rPr>
              <w:t>Valor da Apólice</w:t>
            </w:r>
          </w:p>
        </w:tc>
        <w:tc>
          <w:tcPr>
            <w:tcW w:w="1033" w:type="dxa"/>
            <w:tcBorders>
              <w:top w:val="single" w:sz="4" w:space="0" w:color="000000"/>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sz w:val="20"/>
                <w:szCs w:val="20"/>
              </w:rPr>
            </w:pPr>
            <w:r>
              <w:rPr>
                <w:b/>
                <w:bCs/>
                <w:sz w:val="20"/>
                <w:szCs w:val="20"/>
              </w:rPr>
              <w:t>QUANT.</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sz w:val="20"/>
                <w:szCs w:val="20"/>
              </w:rPr>
            </w:pPr>
            <w:r>
              <w:rPr>
                <w:b/>
                <w:bCs/>
                <w:sz w:val="20"/>
                <w:szCs w:val="20"/>
              </w:rPr>
              <w:t>VALOR TOTAL</w:t>
            </w:r>
          </w:p>
        </w:tc>
      </w:tr>
      <w:tr>
        <w:trPr>
          <w:trHeight w:val="624" w:hRule="atLeast"/>
        </w:trPr>
        <w:tc>
          <w:tcPr>
            <w:tcW w:w="537" w:type="dxa"/>
            <w:tcBorders>
              <w:left w:val="single" w:sz="4" w:space="0" w:color="000000"/>
              <w:bottom w:val="single" w:sz="4" w:space="0" w:color="000000"/>
            </w:tcBorders>
          </w:tcPr>
          <w:p>
            <w:pPr>
              <w:pStyle w:val="Contedodatabelauser"/>
              <w:spacing w:lineRule="auto" w:line="276"/>
              <w:jc w:val="both"/>
              <w:rPr>
                <w:sz w:val="20"/>
                <w:szCs w:val="20"/>
              </w:rPr>
            </w:pPr>
            <w:r>
              <w:rPr>
                <w:b/>
                <w:bCs/>
                <w:sz w:val="20"/>
                <w:szCs w:val="20"/>
              </w:rPr>
              <w:t>01</w:t>
            </w:r>
          </w:p>
        </w:tc>
        <w:tc>
          <w:tcPr>
            <w:tcW w:w="4963" w:type="dxa"/>
            <w:tcBorders>
              <w:left w:val="single" w:sz="4" w:space="0" w:color="000000"/>
              <w:bottom w:val="single" w:sz="4" w:space="0" w:color="000000"/>
            </w:tcBorders>
          </w:tcPr>
          <w:p>
            <w:pPr>
              <w:pStyle w:val="Normal"/>
              <w:widowControl w:val="false"/>
              <w:suppressAutoHyphens w:val="true"/>
              <w:overflowPunct w:val="false"/>
              <w:bidi w:val="0"/>
              <w:spacing w:lineRule="auto" w:line="276" w:before="0" w:after="0"/>
              <w:ind w:hanging="0" w:left="0" w:right="0"/>
              <w:jc w:val="both"/>
              <w:rPr/>
            </w:pPr>
            <w:r>
              <w:rPr>
                <w:rStyle w:val="Fontepargpadro"/>
                <w:b w:val="false"/>
                <w:bCs w:val="false"/>
                <w:i w:val="false"/>
                <w:iCs w:val="false"/>
                <w:color w:val="auto"/>
                <w:sz w:val="20"/>
                <w:szCs w:val="20"/>
                <w:lang w:eastAsia="en-US"/>
              </w:rPr>
              <w:t xml:space="preserve">Contratação de empresa especializada para a prestação de seguro predial do imóvel da Câmara Municipal de Vereadores de Três Passos-RS, com área total de </w:t>
            </w:r>
            <w:r>
              <w:rPr>
                <w:rStyle w:val="Strong"/>
                <w:i w:val="false"/>
                <w:iCs w:val="false"/>
                <w:color w:val="auto"/>
                <w:sz w:val="20"/>
                <w:szCs w:val="20"/>
                <w:lang w:eastAsia="en-US"/>
              </w:rPr>
              <w:t>742,59m²</w:t>
            </w:r>
            <w:r>
              <w:rPr>
                <w:rStyle w:val="Fontepargpadro"/>
                <w:b w:val="false"/>
                <w:bCs w:val="false"/>
                <w:i w:val="false"/>
                <w:iCs w:val="false"/>
                <w:color w:val="auto"/>
                <w:sz w:val="20"/>
                <w:szCs w:val="20"/>
                <w:lang w:eastAsia="en-US"/>
              </w:rPr>
              <w:t xml:space="preserve"> contendo as seguintes coberturas:</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Danos elétricos</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Incêndio e riscos complementares (raio, explosão, implosão, fumaça e queda de aeronaves)</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Demolição e desentulho</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Derrame de sprinklers</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Despesas com recomposição de registros e documentos</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Impacto de veículos terrestres</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Perda e/ou pagamento de alugue</w:t>
            </w:r>
            <w:r>
              <w:rPr>
                <w:rStyle w:val="Fontepargpadro"/>
                <w:rFonts w:cs="Times New Roman" w:ascii="Times New Roman" w:hAnsi="Times New Roman"/>
                <w:b w:val="false"/>
                <w:bCs w:val="false"/>
                <w:i w:val="false"/>
                <w:iCs w:val="false"/>
                <w:color w:val="auto"/>
                <w:sz w:val="20"/>
                <w:szCs w:val="20"/>
                <w:lang w:eastAsia="en-US"/>
              </w:rPr>
              <w:t>l</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Bens do segurado em poder de terceiros</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Tumultos, greves e lock-out</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Ruptura de tanques, tubulações e encanamentos, incluindo danos por água decorrentes</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Vendaval, furacão, ciclone, granizo e tornado</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Quebra de vidros e espelhos</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Roubo e/ou furto qualificado de bens móvei</w:t>
            </w:r>
            <w:r>
              <w:rPr>
                <w:rStyle w:val="Fontepargpadro"/>
                <w:rFonts w:cs="Times New Roman" w:ascii="Times New Roman" w:hAnsi="Times New Roman"/>
                <w:b w:val="false"/>
                <w:bCs w:val="false"/>
                <w:i w:val="false"/>
                <w:iCs w:val="false"/>
                <w:color w:val="auto"/>
                <w:sz w:val="20"/>
                <w:szCs w:val="20"/>
                <w:lang w:eastAsia="en-US"/>
              </w:rPr>
              <w:t>s</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Desmoronamento estrutural</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Alagamentos e danos por água</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Responsabilidade civil predial (danos a terceiros dentro do prédio)</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Assistência emergencial 24h (serviços de chaveiro, eletricista, encanador, vidraceiro, entre outros)</w:t>
            </w:r>
          </w:p>
          <w:p>
            <w:pPr>
              <w:pStyle w:val="BodyText"/>
              <w:widowControl w:val="false"/>
              <w:numPr>
                <w:ilvl w:val="0"/>
                <w:numId w:val="1"/>
              </w:numPr>
              <w:suppressAutoHyphens w:val="true"/>
              <w:overflowPunct w:val="false"/>
              <w:bidi w:val="0"/>
              <w:spacing w:lineRule="auto" w:line="276" w:before="0" w:after="0"/>
              <w:ind w:hanging="360" w:left="720" w:right="170"/>
              <w:jc w:val="both"/>
              <w:rPr/>
            </w:pPr>
            <w:r>
              <w:rPr>
                <w:rStyle w:val="Fontepargpadro"/>
                <w:rFonts w:cs="Times New Roman" w:ascii="Times New Roman" w:hAnsi="Times New Roman"/>
                <w:b w:val="false"/>
                <w:bCs w:val="false"/>
                <w:i w:val="false"/>
                <w:iCs w:val="false"/>
                <w:color w:val="auto"/>
                <w:sz w:val="20"/>
                <w:szCs w:val="20"/>
                <w:lang w:eastAsia="en-US"/>
              </w:rPr>
              <w:t>Limpeza de caixas d’água e remoção de entulho decorrentes de sinistros.</w:t>
            </w:r>
          </w:p>
        </w:tc>
        <w:tc>
          <w:tcPr>
            <w:tcW w:w="1800" w:type="dxa"/>
            <w:tcBorders>
              <w:left w:val="single" w:sz="4" w:space="0" w:color="000000"/>
              <w:bottom w:val="single" w:sz="4" w:space="0" w:color="000000"/>
            </w:tcBorders>
          </w:tcPr>
          <w:p>
            <w:pPr>
              <w:pStyle w:val="Contedodatabelauser"/>
              <w:spacing w:lineRule="auto" w:line="276"/>
              <w:jc w:val="both"/>
              <w:rPr>
                <w:rFonts w:ascii="Times New Roman" w:hAnsi="Times New Roman"/>
                <w:sz w:val="20"/>
                <w:szCs w:val="20"/>
              </w:rPr>
            </w:pPr>
            <w:r>
              <w:rPr>
                <w:sz w:val="20"/>
                <w:szCs w:val="20"/>
              </w:rPr>
              <w:t>R$1.500.000,00</w:t>
            </w:r>
          </w:p>
        </w:tc>
        <w:tc>
          <w:tcPr>
            <w:tcW w:w="1033" w:type="dxa"/>
            <w:tcBorders>
              <w:left w:val="single" w:sz="4" w:space="0" w:color="000000"/>
              <w:bottom w:val="single" w:sz="4" w:space="0" w:color="000000"/>
            </w:tcBorders>
          </w:tcPr>
          <w:p>
            <w:pPr>
              <w:pStyle w:val="Contedodatabelauser"/>
              <w:spacing w:lineRule="auto" w:line="276"/>
              <w:jc w:val="both"/>
              <w:rPr>
                <w:sz w:val="20"/>
                <w:szCs w:val="20"/>
                <w:highlight w:val="none"/>
                <w:shd w:fill="auto" w:val="clear"/>
              </w:rPr>
            </w:pPr>
            <w:r>
              <w:rPr>
                <w:sz w:val="20"/>
                <w:szCs w:val="20"/>
                <w:shd w:fill="auto" w:val="clear"/>
              </w:rPr>
              <w:t>12 meses</w:t>
            </w:r>
          </w:p>
        </w:tc>
        <w:tc>
          <w:tcPr>
            <w:tcW w:w="1086" w:type="dxa"/>
            <w:tcBorders>
              <w:left w:val="single" w:sz="4" w:space="0" w:color="000000"/>
              <w:bottom w:val="single" w:sz="4" w:space="0" w:color="000000"/>
              <w:right w:val="single" w:sz="4" w:space="0" w:color="000000"/>
            </w:tcBorders>
          </w:tcPr>
          <w:p>
            <w:pPr>
              <w:pStyle w:val="Contedodatabelauser"/>
              <w:spacing w:lineRule="auto" w:line="276"/>
              <w:jc w:val="both"/>
              <w:rPr>
                <w:sz w:val="20"/>
                <w:szCs w:val="20"/>
                <w:highlight w:val="none"/>
                <w:shd w:fill="auto" w:val="clear"/>
              </w:rPr>
            </w:pPr>
            <w:r>
              <w:rPr>
                <w:sz w:val="20"/>
                <w:szCs w:val="20"/>
                <w:shd w:fill="auto" w:val="clear"/>
              </w:rPr>
              <w:t>R$2.457,98</w:t>
            </w:r>
          </w:p>
        </w:tc>
      </w:tr>
      <w:tr>
        <w:trPr>
          <w:trHeight w:val="624" w:hRule="atLeast"/>
        </w:trPr>
        <w:tc>
          <w:tcPr>
            <w:tcW w:w="9419" w:type="dxa"/>
            <w:gridSpan w:val="5"/>
            <w:tcBorders>
              <w:left w:val="single" w:sz="4" w:space="0" w:color="000000"/>
              <w:bottom w:val="single" w:sz="4" w:space="0" w:color="000000"/>
              <w:right w:val="single" w:sz="4" w:space="0" w:color="000000"/>
            </w:tcBorders>
          </w:tcPr>
          <w:p>
            <w:pPr>
              <w:pStyle w:val="Contedodatabelauser"/>
              <w:spacing w:lineRule="auto" w:line="276"/>
              <w:jc w:val="both"/>
              <w:rPr/>
            </w:pPr>
            <w:r>
              <w:rPr>
                <w:b/>
                <w:bCs/>
                <w:color w:val="000000"/>
                <w:sz w:val="20"/>
                <w:szCs w:val="20"/>
              </w:rPr>
              <w:t xml:space="preserve">Valor Total Máximo da Contratação: </w:t>
            </w:r>
            <w:r>
              <w:rPr>
                <w:rStyle w:val="Strong"/>
                <w:rFonts w:cs="Times New Roman"/>
                <w:b/>
                <w:bCs/>
                <w:color w:val="000000"/>
                <w:sz w:val="20"/>
                <w:szCs w:val="20"/>
                <w:u w:val="none"/>
                <w:shd w:fill="auto" w:val="clear"/>
              </w:rPr>
              <w:t>R$</w:t>
            </w:r>
            <w:r>
              <w:rPr>
                <w:rStyle w:val="Strong"/>
                <w:rFonts w:cs="Times New Roman"/>
                <w:b/>
                <w:bCs/>
                <w:color w:val="000000"/>
                <w:sz w:val="20"/>
                <w:szCs w:val="20"/>
                <w:u w:val="none"/>
                <w:shd w:fill="auto" w:val="clear"/>
              </w:rPr>
              <w:t>2.457,98 (dois mil quatrocentos e cinquenta e sete reais e noventa e oito centavos)</w:t>
            </w:r>
          </w:p>
        </w:tc>
      </w:tr>
    </w:tbl>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pPr>
      <w:r>
        <w:rPr>
          <w:rStyle w:val="Fontepargpadro"/>
          <w:sz w:val="24"/>
          <w:szCs w:val="24"/>
          <w:lang w:eastAsia="en-US"/>
        </w:rPr>
        <w:t xml:space="preserve">5. </w:t>
      </w:r>
      <w:r>
        <w:rPr>
          <w:rStyle w:val="Fontepargpadro"/>
          <w:b/>
          <w:bCs/>
          <w:sz w:val="24"/>
          <w:szCs w:val="24"/>
          <w:lang w:eastAsia="en-US"/>
        </w:rPr>
        <w:t>ALTERNATIVAS DISPONÍVEIS NO MERCADO:</w:t>
      </w:r>
    </w:p>
    <w:p>
      <w:pPr>
        <w:pStyle w:val="BodyText"/>
        <w:spacing w:lineRule="auto" w:line="276"/>
        <w:jc w:val="both"/>
        <w:rPr/>
      </w:pPr>
      <w:r>
        <w:rPr>
          <w:rStyle w:val="Fontepargpadro"/>
          <w:rFonts w:cs="Times New Roman" w:ascii="Times New Roman" w:hAnsi="Times New Roman"/>
          <w:b w:val="false"/>
          <w:bCs w:val="false"/>
          <w:sz w:val="24"/>
          <w:szCs w:val="24"/>
        </w:rPr>
        <w:t>Para a proteção do patrimônio da Câmara Municipal de Três Passos/RS, identificam-se as seguintes alternativas:</w:t>
      </w:r>
    </w:p>
    <w:p>
      <w:pPr>
        <w:pStyle w:val="BodyText"/>
        <w:spacing w:lineRule="auto" w:line="276" w:before="0" w:after="0"/>
        <w:jc w:val="both"/>
        <w:rPr>
          <w:rFonts w:ascii="Times New Roman" w:hAnsi="Times New Roman" w:cs="Times New Roman"/>
        </w:rPr>
      </w:pPr>
      <w:r>
        <w:rPr>
          <w:rStyle w:val="Strong"/>
          <w:rFonts w:cs="Times New Roman" w:ascii="Times New Roman" w:hAnsi="Times New Roman"/>
        </w:rPr>
        <w:t>I – Não contratação de seguro patrimonial:</w:t>
      </w:r>
    </w:p>
    <w:p>
      <w:pPr>
        <w:pStyle w:val="BodyText"/>
        <w:spacing w:lineRule="auto" w:line="276" w:before="0" w:after="0"/>
        <w:jc w:val="both"/>
        <w:rPr>
          <w:rFonts w:ascii="Times New Roman" w:hAnsi="Times New Roman" w:cs="Times New Roman"/>
        </w:rPr>
      </w:pPr>
      <w:r>
        <w:rPr>
          <w:rFonts w:cs="Times New Roman" w:ascii="Times New Roman" w:hAnsi="Times New Roman"/>
        </w:rPr>
        <w:t>Nesta alternativa, a Câmara optaria por não contratar cobertura securitária, assumindo integralmente os riscos decorrentes de eventos como incêndio, vendaval, danos elétricos ou alagamentos. Embora elimine o custo com prêmios de seguro, expõe a instituição a riscos elevados, podendo gerar prejuízos de difícil recomposição orçamentária, além de comprometer a continuidade das atividades legislativas em caso de sinistro de grande impacto.</w:t>
      </w:r>
    </w:p>
    <w:p>
      <w:pPr>
        <w:pStyle w:val="BodyText"/>
        <w:spacing w:lineRule="auto" w:line="276" w:before="0" w:after="0"/>
        <w:jc w:val="both"/>
        <w:rPr>
          <w:rFonts w:ascii="Times New Roman" w:hAnsi="Times New Roman" w:cs="Times New Roman"/>
        </w:rPr>
      </w:pPr>
      <w:r>
        <w:rPr>
          <w:rStyle w:val="Strong"/>
          <w:rFonts w:cs="Times New Roman" w:ascii="Times New Roman" w:hAnsi="Times New Roman"/>
        </w:rPr>
        <w:t>II – Contratação de seguro patrimonial ampliado (coberturas padrão de mercado):</w:t>
      </w:r>
      <w:r>
        <w:rPr>
          <w:rFonts w:cs="Times New Roman" w:ascii="Times New Roman" w:hAnsi="Times New Roman"/>
        </w:rPr>
        <w:br/>
        <w:t>Trata-se da contratação de apólice que, além das coberturas básicas (incêndio, raio, explosão), agrega proteções adicionais frequentemente ofertadas, como vendaval, danos elétricos, impacto de veículos, despesas com salvamento, responsabilidade civil e, em alguns casos, quebra de vidros. Essa alternativa apresenta equilíbrio entre custo e benefício, reduzindo significativamente a exposição da Câmara a riscos, ao mesmo tempo em que mantém o investimento em patamar compatível com a realidade orçamentária.</w:t>
      </w:r>
    </w:p>
    <w:p>
      <w:pPr>
        <w:pStyle w:val="BodyText"/>
        <w:spacing w:lineRule="auto" w:line="276" w:before="0" w:after="0"/>
        <w:jc w:val="both"/>
        <w:rPr/>
      </w:pPr>
      <w:r>
        <w:rPr>
          <w:rStyle w:val="Strong"/>
          <w:rFonts w:cs="Times New Roman" w:ascii="Times New Roman" w:hAnsi="Times New Roman"/>
        </w:rPr>
        <w:t>III – Contratação de seguro patrimonial customizado (coberturas sob medida):</w:t>
      </w:r>
      <w:r>
        <w:rPr>
          <w:rFonts w:cs="Times New Roman" w:ascii="Times New Roman" w:hAnsi="Times New Roman"/>
        </w:rPr>
        <w:br/>
        <w:t>Nessa modalidade, a apólice é elaborada de forma personalizada para atender às especificidades da Câmara Municipal, incluindo, além das coberturas básicas e ampliadas, cláusulas adicionais como recomposição de documentos, despesas com entulho, limpeza de caixa d’água, ruptura de tubulações internas e cobertura para bens em poder de terceiros. Embora tenha custo mais elevado, é a alternativa que garante maior segurança institucional e continuidade das atividades públicas, protegendo o patrimônio de forma praticamente integral.</w:t>
      </w:r>
    </w:p>
    <w:p>
      <w:pPr>
        <w:pStyle w:val="BodyText"/>
        <w:spacing w:lineRule="auto" w:line="276" w:before="0" w:after="0"/>
        <w:jc w:val="both"/>
        <w:rPr>
          <w:rFonts w:ascii="Times New Roman" w:hAnsi="Times New Roman" w:cs="Times New Roman"/>
        </w:rPr>
      </w:pPr>
      <w:r>
        <w:rPr>
          <w:rFonts w:cs="Times New Roman" w:ascii="Times New Roman" w:hAnsi="Times New Roman"/>
        </w:rPr>
      </w:r>
    </w:p>
    <w:p>
      <w:pPr>
        <w:pStyle w:val="BodyText"/>
        <w:spacing w:lineRule="auto" w:line="276" w:before="0" w:after="0"/>
        <w:jc w:val="both"/>
        <w:rPr/>
      </w:pPr>
      <w:r>
        <w:rPr>
          <w:rStyle w:val="Fontepargpadro"/>
          <w:rFonts w:ascii="Times New Roman" w:hAnsi="Times New Roman"/>
          <w:sz w:val="24"/>
          <w:szCs w:val="24"/>
          <w:shd w:fill="auto" w:val="clear"/>
          <w:lang w:eastAsia="en-US"/>
        </w:rPr>
        <w:t xml:space="preserve">6. </w:t>
      </w:r>
      <w:r>
        <w:rPr>
          <w:rStyle w:val="Fontepargpadro"/>
          <w:rFonts w:ascii="Times New Roman" w:hAnsi="Times New Roman"/>
          <w:b/>
          <w:bCs/>
          <w:sz w:val="24"/>
          <w:szCs w:val="24"/>
          <w:shd w:fill="auto" w:val="clear"/>
          <w:lang w:eastAsia="en-US"/>
        </w:rPr>
        <w:t>ESTIMATIVA DO VALOR DA CONTRATAÇÃO:</w:t>
      </w:r>
    </w:p>
    <w:p>
      <w:pPr>
        <w:pStyle w:val="BodyText"/>
        <w:spacing w:lineRule="auto" w:line="276"/>
        <w:jc w:val="both"/>
        <w:rPr/>
      </w:pPr>
      <w:r>
        <w:rPr>
          <w:rStyle w:val="Fontepargpadro"/>
          <w:rFonts w:cs="Times New Roman" w:ascii="Times New Roman" w:hAnsi="Times New Roman"/>
          <w:b w:val="false"/>
          <w:bCs w:val="false"/>
          <w:color w:val="000000"/>
          <w:sz w:val="24"/>
          <w:szCs w:val="24"/>
          <w:shd w:fill="auto" w:val="clear"/>
          <w:lang w:eastAsia="en-US"/>
        </w:rPr>
        <w:t xml:space="preserve">Estima-se que, para a contratação pretendida, o valor total máximo será de </w:t>
      </w:r>
      <w:r>
        <w:rPr>
          <w:rStyle w:val="Strong"/>
          <w:rFonts w:cs="Times New Roman" w:ascii="Times New Roman" w:hAnsi="Times New Roman"/>
          <w:b/>
          <w:bCs/>
          <w:color w:val="000000"/>
          <w:sz w:val="24"/>
          <w:szCs w:val="24"/>
          <w:u w:val="none"/>
          <w:shd w:fill="auto" w:val="clear"/>
          <w:lang w:eastAsia="en-US"/>
        </w:rPr>
        <w:t>R$</w:t>
      </w:r>
      <w:r>
        <w:rPr>
          <w:rStyle w:val="Strong"/>
          <w:rFonts w:cs="Times New Roman" w:ascii="Times New Roman" w:hAnsi="Times New Roman"/>
          <w:b/>
          <w:bCs/>
          <w:color w:val="000000"/>
          <w:sz w:val="24"/>
          <w:szCs w:val="24"/>
          <w:u w:val="none"/>
          <w:shd w:fill="auto" w:val="clear"/>
          <w:lang w:eastAsia="en-US"/>
        </w:rPr>
        <w:t>2.457,98 (dois mil quatrocentos e cinquenta e sete reais e noventa e oito centavos)</w:t>
      </w:r>
      <w:r>
        <w:rPr>
          <w:rStyle w:val="Strong"/>
          <w:rFonts w:cs="Times New Roman" w:ascii="Times New Roman" w:hAnsi="Times New Roman"/>
          <w:b w:val="false"/>
          <w:bCs w:val="false"/>
          <w:color w:val="000000"/>
          <w:sz w:val="24"/>
          <w:szCs w:val="24"/>
          <w:u w:val="none"/>
          <w:shd w:fill="auto" w:val="clear"/>
          <w:lang w:eastAsia="en-US"/>
        </w:rPr>
        <w:t>.</w:t>
      </w:r>
    </w:p>
    <w:p>
      <w:pPr>
        <w:pStyle w:val="BodyText"/>
        <w:spacing w:lineRule="auto" w:line="276" w:before="0" w:after="0"/>
        <w:jc w:val="both"/>
        <w:rPr>
          <w:rFonts w:ascii="Times New Roman" w:hAnsi="Times New Roman" w:cs="Times New Roman"/>
          <w:color w:val="000000"/>
          <w:lang w:eastAsia="en-US"/>
        </w:rPr>
      </w:pPr>
      <w:r>
        <w:rPr>
          <w:rFonts w:cs="Times New Roman" w:ascii="Times New Roman" w:hAnsi="Times New Roman"/>
          <w:color w:val="000000"/>
          <w:lang w:eastAsia="en-US"/>
        </w:rPr>
        <w:t xml:space="preserve">A elaboração da estimativa observou os critérios estabelecidos na </w:t>
      </w:r>
      <w:r>
        <w:rPr>
          <w:rStyle w:val="Strong"/>
          <w:rFonts w:cs="Times New Roman" w:ascii="Times New Roman" w:hAnsi="Times New Roman"/>
          <w:color w:val="000000"/>
          <w:lang w:eastAsia="en-US"/>
        </w:rPr>
        <w:t>Resolução de Mesa nº 7, de 12 de janeiro de 2024</w:t>
      </w:r>
      <w:r>
        <w:rPr>
          <w:rFonts w:cs="Times New Roman" w:ascii="Times New Roman" w:hAnsi="Times New Roman"/>
          <w:color w:val="000000"/>
          <w:lang w:eastAsia="en-US"/>
        </w:rPr>
        <w:t>, tendo como base as seguintes fontes:</w:t>
      </w:r>
    </w:p>
    <w:p>
      <w:pPr>
        <w:pStyle w:val="BodyText"/>
        <w:numPr>
          <w:ilvl w:val="0"/>
          <w:numId w:val="2"/>
        </w:numPr>
        <w:tabs>
          <w:tab w:val="clear" w:pos="709"/>
          <w:tab w:val="left" w:pos="0" w:leader="none"/>
        </w:tabs>
        <w:spacing w:lineRule="auto" w:line="276" w:before="0" w:after="0"/>
        <w:ind w:hanging="283" w:left="709"/>
        <w:jc w:val="both"/>
        <w:rPr>
          <w:rFonts w:ascii="Times New Roman" w:hAnsi="Times New Roman" w:cs="Times New Roman"/>
          <w:color w:val="000000"/>
          <w:lang w:eastAsia="en-US"/>
        </w:rPr>
      </w:pPr>
      <w:r>
        <w:rPr>
          <w:rStyle w:val="Strong"/>
          <w:rFonts w:cs="Times New Roman" w:ascii="Times New Roman" w:hAnsi="Times New Roman"/>
          <w:color w:val="000000"/>
          <w:lang w:eastAsia="en-US"/>
        </w:rPr>
        <w:t>Sistema Licitacon-RS</w:t>
      </w:r>
      <w:r>
        <w:rPr>
          <w:rFonts w:cs="Times New Roman" w:ascii="Times New Roman" w:hAnsi="Times New Roman"/>
          <w:color w:val="000000"/>
          <w:lang w:eastAsia="en-US"/>
        </w:rPr>
        <w:t xml:space="preserve"> – pesquisa realizada conforme o </w:t>
      </w:r>
      <w:r>
        <w:rPr>
          <w:rStyle w:val="Strong"/>
          <w:rFonts w:cs="Times New Roman" w:ascii="Times New Roman" w:hAnsi="Times New Roman"/>
          <w:color w:val="000000"/>
          <w:lang w:eastAsia="en-US"/>
        </w:rPr>
        <w:t>art. 1º, inciso I, da Resolução nº 07/2024</w:t>
      </w:r>
      <w:r>
        <w:rPr>
          <w:rFonts w:cs="Times New Roman" w:ascii="Times New Roman" w:hAnsi="Times New Roman"/>
          <w:color w:val="000000"/>
          <w:lang w:eastAsia="en-US"/>
        </w:rPr>
        <w:t>, considerando contratações recentes e semelhantes para subsidiar a composição do preço estimado;</w:t>
      </w:r>
    </w:p>
    <w:p>
      <w:pPr>
        <w:pStyle w:val="BodyText"/>
        <w:numPr>
          <w:ilvl w:val="0"/>
          <w:numId w:val="2"/>
        </w:numPr>
        <w:tabs>
          <w:tab w:val="clear" w:pos="709"/>
          <w:tab w:val="left" w:pos="0" w:leader="none"/>
        </w:tabs>
        <w:spacing w:lineRule="auto" w:line="276" w:before="0" w:after="0"/>
        <w:ind w:hanging="283" w:left="709"/>
        <w:jc w:val="both"/>
        <w:rPr>
          <w:rFonts w:ascii="Times New Roman" w:hAnsi="Times New Roman" w:cs="Times New Roman"/>
          <w:color w:val="000000"/>
          <w:lang w:eastAsia="en-US"/>
        </w:rPr>
      </w:pPr>
      <w:r>
        <w:rPr>
          <w:rStyle w:val="Strong"/>
          <w:rFonts w:cs="Times New Roman" w:ascii="Times New Roman" w:hAnsi="Times New Roman"/>
          <w:color w:val="000000"/>
          <w:lang w:eastAsia="en-US"/>
        </w:rPr>
        <w:t>Fornecedores e prestadores de serviços</w:t>
      </w:r>
      <w:r>
        <w:rPr>
          <w:rFonts w:cs="Times New Roman" w:ascii="Times New Roman" w:hAnsi="Times New Roman"/>
          <w:color w:val="000000"/>
          <w:lang w:eastAsia="en-US"/>
        </w:rPr>
        <w:t xml:space="preserve"> – cotações atualizadas obtidas diretamente junto a empresas especializadas, em conformidade com o </w:t>
      </w:r>
      <w:r>
        <w:rPr>
          <w:rStyle w:val="Strong"/>
          <w:rFonts w:cs="Times New Roman" w:ascii="Times New Roman" w:hAnsi="Times New Roman"/>
          <w:color w:val="000000"/>
          <w:lang w:eastAsia="en-US"/>
        </w:rPr>
        <w:t>art. 1º, inciso IV, da Resolução nº 07/2024</w:t>
      </w:r>
      <w:r>
        <w:rPr>
          <w:rFonts w:cs="Times New Roman" w:ascii="Times New Roman" w:hAnsi="Times New Roman"/>
          <w:color w:val="000000"/>
          <w:lang w:eastAsia="en-US"/>
        </w:rPr>
        <w:t>, visando suprir lacunas de compatibilidade técnica e subsidiar a definição do preço estimado;</w:t>
      </w:r>
    </w:p>
    <w:p>
      <w:pPr>
        <w:pStyle w:val="BodyText"/>
        <w:numPr>
          <w:ilvl w:val="0"/>
          <w:numId w:val="2"/>
        </w:numPr>
        <w:tabs>
          <w:tab w:val="clear" w:pos="709"/>
          <w:tab w:val="left" w:pos="0" w:leader="none"/>
        </w:tabs>
        <w:spacing w:lineRule="auto" w:line="276" w:before="0" w:after="0"/>
        <w:ind w:hanging="283" w:left="709"/>
        <w:jc w:val="both"/>
        <w:rPr>
          <w:rFonts w:ascii="Times New Roman" w:hAnsi="Times New Roman" w:cs="Times New Roman"/>
          <w:color w:val="000000"/>
          <w:lang w:eastAsia="en-US"/>
        </w:rPr>
      </w:pPr>
      <w:r>
        <w:rPr>
          <w:rStyle w:val="Strong"/>
          <w:rFonts w:cs="Times New Roman" w:ascii="Times New Roman" w:hAnsi="Times New Roman"/>
          <w:color w:val="000000"/>
          <w:lang w:eastAsia="en-US"/>
        </w:rPr>
        <w:t>Contratações similares da Administração Pública</w:t>
      </w:r>
      <w:r>
        <w:rPr>
          <w:rFonts w:cs="Times New Roman" w:ascii="Times New Roman" w:hAnsi="Times New Roman"/>
          <w:color w:val="000000"/>
          <w:lang w:eastAsia="en-US"/>
        </w:rPr>
        <w:t xml:space="preserve"> – preços praticados em processos em execução ou concluídos no período máximo de um ano anterior à pesquisa, observando o índice de atualização de preços correspondente, conforme </w:t>
      </w:r>
      <w:r>
        <w:rPr>
          <w:rStyle w:val="Strong"/>
          <w:rFonts w:cs="Times New Roman" w:ascii="Times New Roman" w:hAnsi="Times New Roman"/>
          <w:color w:val="000000"/>
          <w:lang w:eastAsia="en-US"/>
        </w:rPr>
        <w:t>art. 1º, inciso II, da Resolução nº 07/2024</w:t>
      </w:r>
      <w:r>
        <w:rPr>
          <w:rFonts w:cs="Times New Roman" w:ascii="Times New Roman" w:hAnsi="Times New Roman"/>
          <w:color w:val="000000"/>
          <w:lang w:eastAsia="en-US"/>
        </w:rPr>
        <w:t>.</w:t>
      </w:r>
    </w:p>
    <w:p>
      <w:pPr>
        <w:pStyle w:val="BodyText"/>
        <w:spacing w:lineRule="auto" w:line="276" w:before="0" w:after="0"/>
        <w:jc w:val="both"/>
        <w:rPr/>
      </w:pPr>
      <w:r>
        <w:rPr>
          <w:rFonts w:cs="Times New Roman" w:ascii="Times New Roman" w:hAnsi="Times New Roman"/>
          <w:color w:val="000000"/>
          <w:lang w:eastAsia="en-US"/>
        </w:rPr>
        <w:t xml:space="preserve">A metodologia aplicada consistiu na </w:t>
      </w:r>
      <w:r>
        <w:rPr>
          <w:rStyle w:val="Strong"/>
          <w:rFonts w:cs="Times New Roman" w:ascii="Times New Roman" w:hAnsi="Times New Roman"/>
          <w:color w:val="000000"/>
          <w:lang w:eastAsia="en-US"/>
        </w:rPr>
        <w:t>média aritmética simples das propostas válidas</w:t>
      </w:r>
      <w:r>
        <w:rPr>
          <w:rFonts w:cs="Times New Roman" w:ascii="Times New Roman" w:hAnsi="Times New Roman"/>
          <w:color w:val="000000"/>
          <w:lang w:eastAsia="en-US"/>
        </w:rPr>
        <w:t xml:space="preserve"> obtidas nas três fontes, em conformidade com o disposto no § 3º do art. 1º da Resolução de Mesa nº 7/2024.</w:t>
      </w:r>
    </w:p>
    <w:p>
      <w:pPr>
        <w:pStyle w:val="BodyText"/>
        <w:spacing w:lineRule="auto" w:line="276" w:before="0" w:after="0"/>
        <w:jc w:val="both"/>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spacing w:lineRule="auto" w:line="276"/>
        <w:jc w:val="both"/>
        <w:rPr/>
      </w:pPr>
      <w:r>
        <w:rPr>
          <w:rStyle w:val="Fontepargpadro"/>
          <w:sz w:val="24"/>
          <w:szCs w:val="24"/>
          <w:lang w:eastAsia="en-US"/>
        </w:rPr>
        <w:t xml:space="preserve">7. </w:t>
      </w:r>
      <w:r>
        <w:rPr>
          <w:rStyle w:val="Fontepargpadro"/>
          <w:b/>
          <w:bCs/>
          <w:sz w:val="24"/>
          <w:szCs w:val="24"/>
          <w:lang w:eastAsia="en-US"/>
        </w:rPr>
        <w:t>DESCRIÇÃO DA SOLUÇÃO COMO UM TODO:</w:t>
      </w:r>
    </w:p>
    <w:p>
      <w:pPr>
        <w:pStyle w:val="BodyText"/>
        <w:widowControl w:val="false"/>
        <w:suppressAutoHyphens w:val="true"/>
        <w:overflowPunct w:val="false"/>
        <w:bidi w:val="0"/>
        <w:spacing w:lineRule="auto" w:line="276" w:before="0" w:after="0"/>
        <w:ind w:firstLine="850" w:left="0" w:right="113"/>
        <w:jc w:val="both"/>
        <w:rPr>
          <w:rFonts w:ascii="Times New Roman" w:hAnsi="Times New Roman"/>
          <w:b w:val="false"/>
          <w:bCs w:val="false"/>
          <w:sz w:val="24"/>
          <w:szCs w:val="24"/>
        </w:rPr>
      </w:pPr>
      <w:r>
        <w:rPr>
          <w:rFonts w:ascii="Times New Roman" w:hAnsi="Times New Roman"/>
          <w:b w:val="false"/>
          <w:bCs w:val="false"/>
          <w:sz w:val="24"/>
          <w:szCs w:val="24"/>
        </w:rPr>
        <w:t>A contratação de empresa especializada para a prestação de seguro patrimonial da sede da Câmara Municipal de Três Passos/RS, com cobertura integral de sua área total de 742,59 m², tem como objetivo garantir a proteção do patrimônio público, incluindo a ampliação recente de sua estrutura física, como o novo plenário e a sala lateral até então não contemplada nas coberturas anteriores.</w:t>
      </w:r>
    </w:p>
    <w:p>
      <w:pPr>
        <w:pStyle w:val="BodyText"/>
        <w:widowControl w:val="false"/>
        <w:suppressAutoHyphens w:val="true"/>
        <w:overflowPunct w:val="false"/>
        <w:bidi w:val="0"/>
        <w:spacing w:lineRule="auto" w:line="276" w:before="0" w:after="0"/>
        <w:ind w:firstLine="850" w:left="0" w:right="113"/>
        <w:jc w:val="both"/>
        <w:rPr>
          <w:rFonts w:ascii="Times New Roman" w:hAnsi="Times New Roman"/>
        </w:rPr>
      </w:pPr>
      <w:r>
        <w:rPr>
          <w:rFonts w:ascii="Times New Roman" w:hAnsi="Times New Roman"/>
        </w:rPr>
        <w:t>A solução abrange todos os bens móveis e equipamentos do imóvel, incluindo móveis, eletrodomésticos, equipamentos de informática e demais itens que compõem o patrimônio da Câmara, garantindo cobertura contra riscos como: incêndio, raio, explosão, danos elétricos, vendaval, furacão, granizo, ruptura de tubulações, impacto de veículos terrestres, tumultos, despesas com recomposição de documentos, limpeza de caixa d’água e de entulho, entre outros.</w:t>
      </w:r>
    </w:p>
    <w:p>
      <w:pPr>
        <w:pStyle w:val="BodyText"/>
        <w:widowControl w:val="false"/>
        <w:suppressAutoHyphens w:val="true"/>
        <w:overflowPunct w:val="false"/>
        <w:bidi w:val="0"/>
        <w:spacing w:lineRule="auto" w:line="276" w:before="0" w:after="0"/>
        <w:ind w:firstLine="850" w:left="0" w:right="113"/>
        <w:jc w:val="both"/>
        <w:rPr>
          <w:rFonts w:ascii="Times New Roman" w:hAnsi="Times New Roman"/>
        </w:rPr>
      </w:pPr>
      <w:r>
        <w:rPr>
          <w:rFonts w:ascii="Times New Roman" w:hAnsi="Times New Roman"/>
        </w:rPr>
        <w:t>A contratação visa assegurar proteção contínua e abrangente do patrimônio, reduzindo riscos financeiros e prejuízos decorrentes de eventos inesperados, bem como garantir a continuidade das atividades legislativas sem interrupções ou perdas materiais significativas.</w:t>
      </w:r>
    </w:p>
    <w:p>
      <w:pPr>
        <w:pStyle w:val="BodyText"/>
        <w:widowControl w:val="false"/>
        <w:suppressAutoHyphens w:val="true"/>
        <w:overflowPunct w:val="false"/>
        <w:bidi w:val="0"/>
        <w:spacing w:lineRule="auto" w:line="276" w:before="0" w:after="0"/>
        <w:ind w:firstLine="850" w:left="0" w:right="113"/>
        <w:jc w:val="both"/>
        <w:rPr>
          <w:rFonts w:ascii="Times New Roman" w:hAnsi="Times New Roman"/>
        </w:rPr>
      </w:pPr>
      <w:r>
        <w:rPr>
          <w:rFonts w:ascii="Times New Roman" w:hAnsi="Times New Roman"/>
        </w:rPr>
        <w:t>O seguro será estruturado de forma detalhada e adequada à realidade do imóvel, podendo incluir coberturas adicionais customizadas, de modo a atender plenamente às necessidades específicas da Câmara. Esta abordagem proporciona maior segurança institucional, previsibilidade orçamentária e tranquilidade à gestão pública, garantindo que qualquer sinistro seja amparado de forma rápida e eficiente, com suporte especializado da seguradora contratada.</w:t>
      </w:r>
    </w:p>
    <w:p>
      <w:pPr>
        <w:pStyle w:val="BodyText"/>
        <w:widowControl w:val="false"/>
        <w:suppressAutoHyphens w:val="true"/>
        <w:overflowPunct w:val="false"/>
        <w:bidi w:val="0"/>
        <w:spacing w:lineRule="auto" w:line="276" w:before="0" w:after="0"/>
        <w:ind w:hanging="0" w:left="0" w:right="113"/>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spacing w:lineRule="auto" w:line="276"/>
        <w:jc w:val="both"/>
        <w:rPr/>
      </w:pPr>
      <w:r>
        <w:rPr>
          <w:rStyle w:val="Fontepargpadro"/>
          <w:sz w:val="24"/>
          <w:szCs w:val="24"/>
          <w:lang w:eastAsia="en-US"/>
        </w:rPr>
        <w:t xml:space="preserve">8. </w:t>
      </w:r>
      <w:r>
        <w:rPr>
          <w:rStyle w:val="Fontepargpadro"/>
          <w:b/>
          <w:bCs/>
          <w:sz w:val="24"/>
          <w:szCs w:val="24"/>
          <w:shd w:fill="auto" w:val="clear"/>
          <w:lang w:eastAsia="en-US"/>
        </w:rPr>
        <w:t>JUSTIFICATIVA P</w:t>
      </w:r>
      <w:r>
        <w:rPr>
          <w:rStyle w:val="Fontepargpadro"/>
          <w:b/>
          <w:bCs/>
          <w:sz w:val="24"/>
          <w:szCs w:val="24"/>
          <w:lang w:eastAsia="en-US"/>
        </w:rPr>
        <w:t>ARA O PARCELAMENTO OU NÃO DA CONTRATAÇÃO:</w:t>
      </w:r>
    </w:p>
    <w:p>
      <w:pPr>
        <w:pStyle w:val="BodyText"/>
        <w:widowControl/>
        <w:suppressAutoHyphens w:val="true"/>
        <w:overflowPunct w:val="false"/>
        <w:bidi w:val="0"/>
        <w:spacing w:lineRule="auto" w:line="276" w:before="0" w:after="0"/>
        <w:ind w:firstLine="850" w:left="0" w:right="0"/>
        <w:jc w:val="both"/>
        <w:rPr/>
      </w:pPr>
      <w:r>
        <w:rPr>
          <w:rStyle w:val="Fontepargpadro"/>
          <w:rFonts w:cs="Times New Roman" w:ascii="Times New Roman" w:hAnsi="Times New Roman"/>
          <w:color w:val="000000"/>
          <w:sz w:val="24"/>
          <w:szCs w:val="24"/>
        </w:rPr>
        <w:t>A contratação não será parcelada, optando-se pela unificação em um único contrato de seguro patrimonial, de forma a garantir maior eficiência e segurança jurídica. A centralização da apólice em uma única seguradora assegura cobertura uniforme para todo o patrimônio da Câmara Municipal de Três Passos/RS, evitando lacunas, sobreposição de coberturas ou divergências de cláusulas contratuais.</w:t>
      </w:r>
    </w:p>
    <w:p>
      <w:pPr>
        <w:pStyle w:val="BodyText"/>
        <w:widowControl/>
        <w:suppressAutoHyphens w:val="true"/>
        <w:overflowPunct w:val="false"/>
        <w:bidi w:val="0"/>
        <w:spacing w:lineRule="auto" w:line="276" w:before="0" w:after="0"/>
        <w:ind w:firstLine="850" w:left="0" w:right="0"/>
        <w:jc w:val="both"/>
        <w:rPr>
          <w:rFonts w:ascii="Times New Roman" w:hAnsi="Times New Roman" w:cs="Times New Roman"/>
          <w:color w:val="000000"/>
        </w:rPr>
      </w:pPr>
      <w:r>
        <w:rPr>
          <w:rFonts w:cs="Times New Roman" w:ascii="Times New Roman" w:hAnsi="Times New Roman"/>
          <w:color w:val="000000"/>
        </w:rPr>
        <w:t>A unificação também simplifica a gestão administrativa e financeira, reduzindo a necessidade de múltiplos processos de acompanhamento e de renovações diferenciadas. Além disso, possibilita melhores condições comerciais, já que a contratação global tende a gerar propostas mais competitivas e vantajosas do ponto de vista econômico.</w:t>
      </w:r>
    </w:p>
    <w:p>
      <w:pPr>
        <w:pStyle w:val="BodyText"/>
        <w:widowControl/>
        <w:suppressAutoHyphens w:val="true"/>
        <w:overflowPunct w:val="false"/>
        <w:bidi w:val="0"/>
        <w:spacing w:lineRule="auto" w:line="276" w:before="0" w:after="0"/>
        <w:ind w:firstLine="850" w:left="0" w:right="0"/>
        <w:jc w:val="both"/>
        <w:rPr>
          <w:rFonts w:ascii="Times New Roman" w:hAnsi="Times New Roman" w:cs="Times New Roman"/>
          <w:color w:val="000000"/>
        </w:rPr>
      </w:pPr>
      <w:r>
        <w:rPr>
          <w:rFonts w:cs="Times New Roman" w:ascii="Times New Roman" w:hAnsi="Times New Roman"/>
          <w:color w:val="000000"/>
        </w:rPr>
        <w:t>Dessa forma, a contratação em lote único apresenta-se como a solução mais adequada, garantindo eficiência na administração do contrato, economicidade e maior confiabilidade na cobertura do seguro.</w:t>
      </w:r>
    </w:p>
    <w:p>
      <w:pPr>
        <w:pStyle w:val="BodyText"/>
        <w:spacing w:lineRule="auto" w:line="276"/>
        <w:jc w:val="both"/>
        <w:rPr>
          <w:rFonts w:ascii="Times New Roman" w:hAnsi="Times New Roman"/>
        </w:rPr>
      </w:pPr>
      <w:r>
        <w:rPr>
          <w:rFonts w:ascii="Times New Roman" w:hAnsi="Times New Roman"/>
        </w:rPr>
      </w:r>
    </w:p>
    <w:p>
      <w:pPr>
        <w:pStyle w:val="Normal"/>
        <w:spacing w:lineRule="auto" w:line="276"/>
        <w:jc w:val="both"/>
        <w:rPr/>
      </w:pPr>
      <w:r>
        <w:rPr>
          <w:rStyle w:val="Fontepargpadro"/>
          <w:sz w:val="24"/>
          <w:szCs w:val="24"/>
          <w:shd w:fill="FFFFFF" w:val="clear"/>
          <w:lang w:eastAsia="en-US"/>
        </w:rPr>
        <w:t xml:space="preserve">9. </w:t>
      </w:r>
      <w:r>
        <w:rPr>
          <w:rStyle w:val="Fontepargpadro"/>
          <w:b/>
          <w:bCs/>
          <w:sz w:val="24"/>
          <w:szCs w:val="24"/>
          <w:shd w:fill="FFFFFF" w:val="clear"/>
          <w:lang w:eastAsia="en-US"/>
        </w:rPr>
        <w:t>RESULTADOS PRETENDIDOS:</w:t>
      </w:r>
    </w:p>
    <w:p>
      <w:pPr>
        <w:pStyle w:val="BodyText"/>
        <w:widowControl w:val="false"/>
        <w:suppressAutoHyphens w:val="true"/>
        <w:overflowPunct w:val="false"/>
        <w:bidi w:val="0"/>
        <w:spacing w:lineRule="auto" w:line="276" w:before="0" w:after="55"/>
        <w:ind w:firstLine="907" w:left="0" w:right="113"/>
        <w:jc w:val="both"/>
        <w:rPr/>
      </w:pPr>
      <w:r>
        <w:rPr>
          <w:rStyle w:val="Fontepargpadro"/>
          <w:rFonts w:cs="Times New Roman" w:ascii="Times New Roman" w:hAnsi="Times New Roman"/>
          <w:b w:val="false"/>
          <w:bCs w:val="false"/>
          <w:sz w:val="24"/>
          <w:szCs w:val="24"/>
          <w:lang w:eastAsia="en-US"/>
        </w:rPr>
        <w:t xml:space="preserve">A presente contratação visa atender às necessidades relacionadas à </w:t>
      </w:r>
      <w:r>
        <w:rPr>
          <w:rStyle w:val="Strong"/>
          <w:rFonts w:cs="Times New Roman" w:ascii="Times New Roman" w:hAnsi="Times New Roman"/>
          <w:b w:val="false"/>
          <w:bCs w:val="false"/>
          <w:sz w:val="24"/>
          <w:szCs w:val="24"/>
          <w:lang w:eastAsia="en-US"/>
        </w:rPr>
        <w:t>proteção do patrimônio da Câmara Municipal de Três Passos/RS</w:t>
      </w:r>
      <w:r>
        <w:rPr>
          <w:rStyle w:val="Fontepargpadro"/>
          <w:rFonts w:cs="Times New Roman" w:ascii="Times New Roman" w:hAnsi="Times New Roman"/>
          <w:b w:val="false"/>
          <w:bCs w:val="false"/>
          <w:sz w:val="24"/>
          <w:szCs w:val="24"/>
          <w:lang w:eastAsia="en-US"/>
        </w:rPr>
        <w:t>, considerando a recente ampliação de sua estrutura física, incluindo o novo plenário e a inclusão de áreas anteriormente não contempladas pelas apólices anteriores.</w:t>
      </w:r>
    </w:p>
    <w:p>
      <w:pPr>
        <w:pStyle w:val="BodyText"/>
        <w:widowControl w:val="false"/>
        <w:suppressAutoHyphens w:val="true"/>
        <w:overflowPunct w:val="false"/>
        <w:bidi w:val="0"/>
        <w:spacing w:lineRule="auto" w:line="276" w:before="0" w:after="55"/>
        <w:ind w:firstLine="907" w:left="0" w:right="113"/>
        <w:jc w:val="both"/>
        <w:rPr/>
      </w:pPr>
      <w:r>
        <w:rPr>
          <w:rFonts w:cs="Times New Roman" w:ascii="Times New Roman" w:hAnsi="Times New Roman"/>
          <w:b w:val="false"/>
          <w:bCs w:val="false"/>
          <w:lang w:eastAsia="en-US"/>
        </w:rPr>
        <w:t xml:space="preserve">Espera-se, com a contratação do seguro patrimonial, garantir </w:t>
      </w:r>
      <w:r>
        <w:rPr>
          <w:rStyle w:val="Strong"/>
          <w:rFonts w:cs="Times New Roman" w:ascii="Times New Roman" w:hAnsi="Times New Roman"/>
          <w:b w:val="false"/>
          <w:bCs w:val="false"/>
          <w:lang w:eastAsia="en-US"/>
        </w:rPr>
        <w:t>maior proteção ao patrimônio público</w:t>
      </w:r>
      <w:r>
        <w:rPr>
          <w:rFonts w:cs="Times New Roman" w:ascii="Times New Roman" w:hAnsi="Times New Roman"/>
          <w:b w:val="false"/>
          <w:bCs w:val="false"/>
          <w:lang w:eastAsia="en-US"/>
        </w:rPr>
        <w:t>, incluindo imóveis, móveis, equipamentos de informática, eletrodomésticos e demais bens, minimizando os riscos de perdas financeiras decorrentes de eventos imprevistos, como incêndios, danos elétricos, vendavais, alagamentos, rompimento de tubulações e demais sinistros cobertos pela apólice.</w:t>
      </w:r>
    </w:p>
    <w:p>
      <w:pPr>
        <w:pStyle w:val="BodyText"/>
        <w:widowControl w:val="false"/>
        <w:suppressAutoHyphens w:val="true"/>
        <w:overflowPunct w:val="false"/>
        <w:bidi w:val="0"/>
        <w:spacing w:lineRule="auto" w:line="276" w:before="0" w:after="55"/>
        <w:ind w:firstLine="907" w:left="0" w:right="113"/>
        <w:jc w:val="both"/>
        <w:rPr/>
      </w:pPr>
      <w:r>
        <w:rPr>
          <w:rFonts w:cs="Times New Roman" w:ascii="Times New Roman" w:hAnsi="Times New Roman"/>
          <w:b w:val="false"/>
          <w:bCs w:val="false"/>
          <w:lang w:eastAsia="en-US"/>
        </w:rPr>
        <w:t xml:space="preserve">A medida permitirá que qualquer eventual ocorrência seja </w:t>
      </w:r>
      <w:r>
        <w:rPr>
          <w:rStyle w:val="Strong"/>
          <w:rFonts w:cs="Times New Roman" w:ascii="Times New Roman" w:hAnsi="Times New Roman"/>
          <w:b w:val="false"/>
          <w:bCs w:val="false"/>
          <w:lang w:eastAsia="en-US"/>
        </w:rPr>
        <w:t>amparada de forma rápida e eficaz</w:t>
      </w:r>
      <w:r>
        <w:rPr>
          <w:rFonts w:cs="Times New Roman" w:ascii="Times New Roman" w:hAnsi="Times New Roman"/>
          <w:b w:val="false"/>
          <w:bCs w:val="false"/>
          <w:lang w:eastAsia="en-US"/>
        </w:rPr>
        <w:t>, assegurando a continuidade das atividades legislativas sem prejuízos materiais significativos.</w:t>
      </w:r>
    </w:p>
    <w:p>
      <w:pPr>
        <w:pStyle w:val="BodyText"/>
        <w:widowControl w:val="false"/>
        <w:suppressAutoHyphens w:val="true"/>
        <w:overflowPunct w:val="false"/>
        <w:bidi w:val="0"/>
        <w:spacing w:lineRule="auto" w:line="276" w:before="0" w:after="55"/>
        <w:ind w:firstLine="907" w:left="0" w:right="113"/>
        <w:jc w:val="both"/>
        <w:rPr/>
      </w:pPr>
      <w:r>
        <w:rPr>
          <w:rFonts w:cs="Times New Roman" w:ascii="Times New Roman" w:hAnsi="Times New Roman"/>
          <w:b w:val="false"/>
          <w:bCs w:val="false"/>
          <w:lang w:eastAsia="en-US"/>
        </w:rPr>
        <w:t xml:space="preserve">Além disso, a contratação do seguro contribui para </w:t>
      </w:r>
      <w:r>
        <w:rPr>
          <w:rStyle w:val="Strong"/>
          <w:rFonts w:cs="Times New Roman" w:ascii="Times New Roman" w:hAnsi="Times New Roman"/>
          <w:b w:val="false"/>
          <w:bCs w:val="false"/>
          <w:lang w:eastAsia="en-US"/>
        </w:rPr>
        <w:t>trazer previsibilidade orçamentária</w:t>
      </w:r>
      <w:r>
        <w:rPr>
          <w:rFonts w:cs="Times New Roman" w:ascii="Times New Roman" w:hAnsi="Times New Roman"/>
          <w:b w:val="false"/>
          <w:bCs w:val="false"/>
          <w:lang w:eastAsia="en-US"/>
        </w:rPr>
        <w:t>, pois define claramente o custo de proteção e garante cobertura abrangente em um único contrato, promovendo segurança institucional e tranquilidade à gestão da Câmara Municipal.</w:t>
      </w:r>
    </w:p>
    <w:p>
      <w:pPr>
        <w:pStyle w:val="BodyText"/>
        <w:widowControl w:val="false"/>
        <w:suppressAutoHyphens w:val="true"/>
        <w:overflowPunct w:val="false"/>
        <w:bidi w:val="0"/>
        <w:spacing w:lineRule="auto" w:line="276" w:before="0" w:after="0"/>
        <w:ind w:hanging="0" w:left="0" w:right="113"/>
        <w:jc w:val="both"/>
        <w:rPr>
          <w:rStyle w:val="Fontepargpadro"/>
          <w:rFonts w:ascii="Times New Roman" w:hAnsi="Times New Roman" w:cs="Times New Roman"/>
          <w:b w:val="false"/>
          <w:bCs w:val="false"/>
          <w:sz w:val="24"/>
          <w:szCs w:val="24"/>
          <w:lang w:eastAsia="en-US"/>
        </w:rPr>
      </w:pPr>
      <w:r>
        <w:rPr>
          <w:rFonts w:cs="Times New Roman" w:ascii="Times New Roman" w:hAnsi="Times New Roman"/>
          <w:b w:val="false"/>
          <w:bCs w:val="false"/>
          <w:sz w:val="24"/>
          <w:szCs w:val="24"/>
          <w:lang w:eastAsia="en-US"/>
        </w:rPr>
      </w:r>
    </w:p>
    <w:p>
      <w:pPr>
        <w:pStyle w:val="Normal"/>
        <w:spacing w:lineRule="auto" w:line="276"/>
        <w:jc w:val="both"/>
        <w:rPr/>
      </w:pPr>
      <w:r>
        <w:rPr>
          <w:rStyle w:val="Fontepargpadro"/>
          <w:sz w:val="24"/>
          <w:szCs w:val="24"/>
          <w:lang w:eastAsia="en-US"/>
        </w:rPr>
        <w:t xml:space="preserve">10. </w:t>
      </w:r>
      <w:r>
        <w:rPr>
          <w:rStyle w:val="Fontepargpadro"/>
          <w:b/>
          <w:bCs/>
          <w:sz w:val="24"/>
          <w:szCs w:val="24"/>
          <w:lang w:eastAsia="en-US"/>
        </w:rPr>
        <w:t>PROVIDÊNCIAS PRÉVIAS AO CONTRATO:</w:t>
      </w:r>
    </w:p>
    <w:p>
      <w:pPr>
        <w:pStyle w:val="BodyText"/>
        <w:widowControl/>
        <w:suppressAutoHyphens w:val="true"/>
        <w:overflowPunct w:val="false"/>
        <w:bidi w:val="0"/>
        <w:spacing w:lineRule="auto" w:line="276" w:before="0" w:after="0"/>
        <w:ind w:firstLine="907" w:left="0" w:right="0"/>
        <w:jc w:val="both"/>
        <w:rPr/>
      </w:pPr>
      <w:r>
        <w:rPr>
          <w:rStyle w:val="Fontepargpadro"/>
          <w:rFonts w:cs="Times New Roman" w:ascii="Times New Roman" w:hAnsi="Times New Roman"/>
          <w:sz w:val="24"/>
          <w:szCs w:val="24"/>
          <w:shd w:fill="auto" w:val="clear"/>
          <w:lang w:eastAsia="en-US"/>
        </w:rPr>
        <w:t>Para a contr</w:t>
      </w:r>
      <w:r>
        <w:rPr>
          <w:rStyle w:val="Fontepargpadro"/>
          <w:rFonts w:cs="Times New Roman" w:ascii="Times New Roman" w:hAnsi="Times New Roman"/>
          <w:b w:val="false"/>
          <w:bCs w:val="false"/>
          <w:sz w:val="24"/>
          <w:szCs w:val="24"/>
          <w:shd w:fill="auto" w:val="clear"/>
          <w:lang w:eastAsia="en-US"/>
        </w:rPr>
        <w:t xml:space="preserve">atação do seguro patrimonial, serão adotadas providências administrativas voltadas à </w:t>
      </w:r>
      <w:r>
        <w:rPr>
          <w:rStyle w:val="Strong"/>
          <w:rFonts w:cs="Times New Roman" w:ascii="Times New Roman" w:hAnsi="Times New Roman"/>
          <w:b w:val="false"/>
          <w:bCs w:val="false"/>
          <w:sz w:val="24"/>
          <w:szCs w:val="24"/>
          <w:shd w:fill="auto" w:val="clear"/>
          <w:lang w:eastAsia="en-US"/>
        </w:rPr>
        <w:t>definição precisa das coberturas, limites e condições da apólice</w:t>
      </w:r>
      <w:r>
        <w:rPr>
          <w:rStyle w:val="Fontepargpadro"/>
          <w:rFonts w:cs="Times New Roman" w:ascii="Times New Roman" w:hAnsi="Times New Roman"/>
          <w:b w:val="false"/>
          <w:bCs w:val="false"/>
          <w:sz w:val="24"/>
          <w:szCs w:val="24"/>
          <w:shd w:fill="auto" w:val="clear"/>
          <w:lang w:eastAsia="en-US"/>
        </w:rPr>
        <w:t xml:space="preserve">, com a elaboração de </w:t>
      </w:r>
      <w:r>
        <w:rPr>
          <w:rStyle w:val="Strong"/>
          <w:rFonts w:cs="Times New Roman" w:ascii="Times New Roman" w:hAnsi="Times New Roman"/>
          <w:b w:val="false"/>
          <w:bCs w:val="false"/>
          <w:sz w:val="24"/>
          <w:szCs w:val="24"/>
          <w:shd w:fill="auto" w:val="clear"/>
          <w:lang w:eastAsia="en-US"/>
        </w:rPr>
        <w:t>Termo de Referência detalhado</w:t>
      </w:r>
      <w:r>
        <w:rPr>
          <w:rStyle w:val="Fontepargpadro"/>
          <w:rFonts w:cs="Times New Roman" w:ascii="Times New Roman" w:hAnsi="Times New Roman"/>
          <w:b w:val="false"/>
          <w:bCs w:val="false"/>
          <w:sz w:val="24"/>
          <w:szCs w:val="24"/>
          <w:shd w:fill="auto" w:val="clear"/>
          <w:lang w:eastAsia="en-US"/>
        </w:rPr>
        <w:t>, contemplando todos os bens e áreas do patrimônio da Câmara Municipal de Três Passos/RS, incluindo imóveis, móveis, equipamentos de informática, eletrodomésticos e demais bens móveis.</w:t>
      </w:r>
    </w:p>
    <w:p>
      <w:pPr>
        <w:pStyle w:val="BodyText"/>
        <w:widowControl/>
        <w:suppressAutoHyphens w:val="true"/>
        <w:overflowPunct w:val="false"/>
        <w:bidi w:val="0"/>
        <w:spacing w:lineRule="auto" w:line="276" w:before="0" w:after="0"/>
        <w:ind w:firstLine="907" w:left="0" w:right="0"/>
        <w:jc w:val="both"/>
        <w:rPr/>
      </w:pPr>
      <w:r>
        <w:rPr>
          <w:rFonts w:cs="Times New Roman" w:ascii="Times New Roman" w:hAnsi="Times New Roman"/>
          <w:b w:val="false"/>
          <w:bCs w:val="false"/>
          <w:lang w:eastAsia="en-US"/>
        </w:rPr>
        <w:t xml:space="preserve">Um servidor da Câmara será designado para acompanhar todas as etapas do processo, incluindo a </w:t>
      </w:r>
      <w:r>
        <w:rPr>
          <w:rStyle w:val="Strong"/>
          <w:rFonts w:cs="Times New Roman" w:ascii="Times New Roman" w:hAnsi="Times New Roman"/>
          <w:b w:val="false"/>
          <w:bCs w:val="false"/>
          <w:lang w:eastAsia="en-US"/>
        </w:rPr>
        <w:t>conferência da apólice</w:t>
      </w:r>
      <w:r>
        <w:rPr>
          <w:rFonts w:cs="Times New Roman" w:ascii="Times New Roman" w:hAnsi="Times New Roman"/>
          <w:b w:val="false"/>
          <w:bCs w:val="false"/>
          <w:lang w:eastAsia="en-US"/>
        </w:rPr>
        <w:t>, verificação da conformidade das coberturas com os requisitos estabelecidos no contrato, análise de cláusulas adicionais e homologação final da contratação.</w:t>
      </w:r>
    </w:p>
    <w:p>
      <w:pPr>
        <w:pStyle w:val="BodyText"/>
        <w:widowControl/>
        <w:suppressAutoHyphens w:val="true"/>
        <w:overflowPunct w:val="false"/>
        <w:bidi w:val="0"/>
        <w:spacing w:lineRule="auto" w:line="276" w:before="0" w:after="0"/>
        <w:ind w:firstLine="907" w:left="0" w:right="0"/>
        <w:jc w:val="both"/>
        <w:rPr/>
      </w:pPr>
      <w:r>
        <w:rPr>
          <w:rFonts w:cs="Times New Roman" w:ascii="Times New Roman" w:hAnsi="Times New Roman"/>
          <w:b w:val="false"/>
          <w:bCs w:val="false"/>
          <w:lang w:eastAsia="en-US"/>
        </w:rPr>
        <w:t xml:space="preserve">Toda execução do contrato será </w:t>
      </w:r>
      <w:r>
        <w:rPr>
          <w:rStyle w:val="Strong"/>
          <w:rFonts w:cs="Times New Roman" w:ascii="Times New Roman" w:hAnsi="Times New Roman"/>
          <w:b w:val="false"/>
          <w:bCs w:val="false"/>
          <w:lang w:eastAsia="en-US"/>
        </w:rPr>
        <w:t>registrada e documentada</w:t>
      </w:r>
      <w:r>
        <w:rPr>
          <w:rFonts w:cs="Times New Roman" w:ascii="Times New Roman" w:hAnsi="Times New Roman"/>
          <w:b w:val="false"/>
          <w:bCs w:val="false"/>
          <w:lang w:eastAsia="en-US"/>
        </w:rPr>
        <w:t>, garantindo rastreabilidade, controle administrativo e a efetividade da proteção oferecida pelo seguro, assegurando que o patrimônio público esteja integralmente resguardado.</w:t>
      </w:r>
    </w:p>
    <w:p>
      <w:pPr>
        <w:pStyle w:val="Normal"/>
        <w:bidi w:val="0"/>
        <w:spacing w:lineRule="auto" w:line="276"/>
        <w:jc w:val="both"/>
        <w:rPr>
          <w:rStyle w:val="Fontepargpadro"/>
          <w:rFonts w:ascii="Times New Roman" w:hAnsi="Times New Roman"/>
          <w:sz w:val="24"/>
          <w:szCs w:val="24"/>
          <w:shd w:fill="auto" w:val="clear"/>
          <w:lang w:eastAsia="en-US"/>
        </w:rPr>
      </w:pPr>
      <w:r>
        <w:rPr>
          <w:sz w:val="24"/>
          <w:szCs w:val="24"/>
          <w:shd w:fill="auto" w:val="clear"/>
          <w:lang w:eastAsia="en-US"/>
        </w:rPr>
      </w:r>
    </w:p>
    <w:p>
      <w:pPr>
        <w:pStyle w:val="Normal"/>
        <w:spacing w:lineRule="auto" w:line="276"/>
        <w:jc w:val="both"/>
        <w:rPr/>
      </w:pPr>
      <w:r>
        <w:rPr>
          <w:rStyle w:val="Fontepargpadro"/>
          <w:sz w:val="24"/>
          <w:szCs w:val="24"/>
          <w:shd w:fill="auto" w:val="clear"/>
          <w:lang w:eastAsia="en-US"/>
        </w:rPr>
        <w:t xml:space="preserve">11. </w:t>
      </w:r>
      <w:r>
        <w:rPr>
          <w:rStyle w:val="Fontepargpadro"/>
          <w:b/>
          <w:bCs/>
          <w:sz w:val="24"/>
          <w:szCs w:val="24"/>
          <w:shd w:fill="auto" w:val="clear"/>
          <w:lang w:eastAsia="en-US"/>
        </w:rPr>
        <w:t>CONTRATAÇÕES CORRELATAS E/OU INTERDEPENDENTES:</w:t>
      </w:r>
    </w:p>
    <w:p>
      <w:pPr>
        <w:pStyle w:val="Normal"/>
        <w:widowControl/>
        <w:suppressAutoHyphens w:val="true"/>
        <w:overflowPunct w:val="false"/>
        <w:bidi w:val="0"/>
        <w:spacing w:lineRule="auto" w:line="276" w:before="0" w:after="0"/>
        <w:ind w:firstLine="907" w:left="0" w:right="0"/>
        <w:jc w:val="both"/>
        <w:rPr/>
      </w:pPr>
      <w:r>
        <w:rPr>
          <w:rStyle w:val="Fontepargpadro"/>
          <w:sz w:val="24"/>
          <w:szCs w:val="24"/>
        </w:rPr>
        <w:t xml:space="preserve">Não há, no momento, contratações diretamente correlatas ou interdependentes. Esta contratação é autônoma e supre a necessidade específica de segurança patrimonial da Câmara. </w:t>
      </w:r>
    </w:p>
    <w:p>
      <w:pPr>
        <w:pStyle w:val="Normal"/>
        <w:spacing w:lineRule="auto" w:line="276"/>
        <w:jc w:val="both"/>
        <w:rPr>
          <w:rFonts w:ascii="Times New Roman" w:hAnsi="Times New Roman"/>
          <w:sz w:val="24"/>
          <w:szCs w:val="24"/>
          <w:highlight w:val="none"/>
          <w:shd w:fill="auto" w:val="clear"/>
          <w:lang w:eastAsia="en-US"/>
        </w:rPr>
      </w:pPr>
      <w:r>
        <w:rPr>
          <w:sz w:val="24"/>
          <w:szCs w:val="24"/>
          <w:shd w:fill="auto" w:val="clear"/>
          <w:lang w:eastAsia="en-US"/>
        </w:rPr>
      </w:r>
    </w:p>
    <w:p>
      <w:pPr>
        <w:pStyle w:val="Normal"/>
        <w:spacing w:lineRule="auto" w:line="276"/>
        <w:jc w:val="both"/>
        <w:rPr/>
      </w:pPr>
      <w:r>
        <w:rPr>
          <w:rStyle w:val="Fontepargpadro"/>
          <w:sz w:val="24"/>
          <w:szCs w:val="24"/>
          <w:shd w:fill="FFFFFF" w:val="clear"/>
          <w:lang w:eastAsia="en-US"/>
        </w:rPr>
        <w:t xml:space="preserve">12. </w:t>
      </w:r>
      <w:r>
        <w:rPr>
          <w:rStyle w:val="Fontepargpadro"/>
          <w:b/>
          <w:bCs/>
          <w:sz w:val="24"/>
          <w:szCs w:val="24"/>
          <w:shd w:fill="FFFFFF" w:val="clear"/>
          <w:lang w:eastAsia="en-US"/>
        </w:rPr>
        <w:t>POSSÍVEIS IMPACTOS AMBIENTAIS:</w:t>
      </w:r>
    </w:p>
    <w:p>
      <w:pPr>
        <w:pStyle w:val="Normal"/>
        <w:widowControl/>
        <w:suppressAutoHyphens w:val="true"/>
        <w:overflowPunct w:val="false"/>
        <w:bidi w:val="0"/>
        <w:spacing w:lineRule="auto" w:line="276" w:before="0" w:after="0"/>
        <w:ind w:firstLine="907" w:left="0" w:right="0"/>
        <w:jc w:val="both"/>
        <w:rPr/>
      </w:pPr>
      <w:r>
        <w:rPr>
          <w:rStyle w:val="Fontepargpadro"/>
          <w:b w:val="false"/>
          <w:bCs w:val="false"/>
          <w:sz w:val="24"/>
          <w:szCs w:val="24"/>
          <w:shd w:fill="FFFFFF" w:val="clear"/>
          <w:lang w:eastAsia="en-US"/>
        </w:rPr>
        <w:t xml:space="preserve">Não são previstos impactos ambientais decorrentes da contratação do seguro patrimonial, uma vez que a atividade envolve apenas a prestação de serviço de cobertura de riscos e não implica aquisição, instalação ou descarte de materiais físicos. </w:t>
      </w:r>
    </w:p>
    <w:p>
      <w:pPr>
        <w:pStyle w:val="Normal"/>
        <w:spacing w:lineRule="auto" w:line="276"/>
        <w:jc w:val="both"/>
        <w:rPr>
          <w:rFonts w:ascii="Times New Roman" w:hAnsi="Times New Roman"/>
          <w:b w:val="false"/>
          <w:bCs w:val="false"/>
          <w:sz w:val="24"/>
          <w:szCs w:val="24"/>
          <w:shd w:fill="FFFFFF" w:val="clear"/>
        </w:rPr>
      </w:pPr>
      <w:r>
        <w:rPr>
          <w:b w:val="false"/>
          <w:bCs w:val="false"/>
          <w:sz w:val="24"/>
          <w:szCs w:val="24"/>
          <w:shd w:fill="FFFFFF" w:val="clear"/>
        </w:rPr>
      </w:r>
    </w:p>
    <w:p>
      <w:pPr>
        <w:pStyle w:val="Normal"/>
        <w:spacing w:lineRule="auto" w:line="276"/>
        <w:jc w:val="both"/>
        <w:rPr/>
      </w:pPr>
      <w:r>
        <w:rPr>
          <w:rStyle w:val="Fontepargpadro"/>
          <w:sz w:val="24"/>
          <w:szCs w:val="24"/>
          <w:lang w:eastAsia="en-US"/>
        </w:rPr>
        <w:t xml:space="preserve">13. </w:t>
      </w:r>
      <w:r>
        <w:rPr>
          <w:rStyle w:val="Fontepargpadro"/>
          <w:b/>
          <w:bCs/>
          <w:sz w:val="24"/>
          <w:szCs w:val="24"/>
          <w:lang w:eastAsia="en-US"/>
        </w:rPr>
        <w:t>DECLARAÇÃO DE VIABILIDADE:</w:t>
      </w:r>
    </w:p>
    <w:p>
      <w:pPr>
        <w:pStyle w:val="Normal"/>
        <w:widowControl/>
        <w:suppressAutoHyphens w:val="true"/>
        <w:overflowPunct w:val="false"/>
        <w:bidi w:val="0"/>
        <w:spacing w:lineRule="auto" w:line="276" w:before="0" w:after="0"/>
        <w:ind w:firstLine="850" w:left="0" w:right="0"/>
        <w:jc w:val="both"/>
        <w:rPr>
          <w:rFonts w:ascii="Times New Roman" w:hAnsi="Times New Roman"/>
        </w:rPr>
      </w:pPr>
      <w:r>
        <w:rPr>
          <w:sz w:val="24"/>
          <w:szCs w:val="24"/>
          <w:lang w:val="pt-BR" w:eastAsia="pt-BR" w:bidi="ar-SA"/>
        </w:rPr>
        <w:t>Com base na justificativa e nas especificações técnicas constantes neste estudo técnico preliminar e seus anexos, e na existência de panejamento orçamentário para subsidiar esta contratação, entendemos que a presente contratação é viável e a melhor solução para a necessidade de</w:t>
      </w:r>
      <w:r>
        <w:rPr>
          <w:sz w:val="24"/>
          <w:szCs w:val="24"/>
          <w:shd w:fill="auto" w:val="clear"/>
          <w:lang w:val="pt-BR" w:eastAsia="pt-BR" w:bidi="ar-SA"/>
        </w:rPr>
        <w:t>sta Casa Legislativa, atende</w:t>
      </w:r>
      <w:r>
        <w:rPr>
          <w:sz w:val="24"/>
          <w:szCs w:val="24"/>
          <w:lang w:val="pt-BR" w:eastAsia="pt-BR" w:bidi="ar-SA"/>
        </w:rPr>
        <w:t>ndo aos padrões e os preços de mercado.</w:t>
      </w:r>
    </w:p>
    <w:p>
      <w:pPr>
        <w:pStyle w:val="Normal"/>
        <w:spacing w:lineRule="auto" w:line="276"/>
        <w:jc w:val="both"/>
        <w:rPr>
          <w:rFonts w:ascii="Times New Roman" w:hAnsi="Times New Roman"/>
          <w:sz w:val="24"/>
          <w:szCs w:val="24"/>
          <w:highlight w:val="none"/>
          <w:shd w:fill="auto" w:val="clear"/>
        </w:rPr>
      </w:pPr>
      <w:r>
        <w:rPr>
          <w:sz w:val="24"/>
          <w:szCs w:val="24"/>
          <w:shd w:fill="auto" w:val="clear"/>
        </w:rPr>
      </w:r>
    </w:p>
    <w:p>
      <w:pPr>
        <w:pStyle w:val="Normal"/>
        <w:spacing w:lineRule="auto" w:line="276"/>
        <w:jc w:val="both"/>
        <w:rPr>
          <w:rFonts w:ascii="Times New Roman" w:hAnsi="Times New Roman"/>
        </w:rPr>
      </w:pPr>
      <w:r>
        <w:rPr>
          <w:b w:val="false"/>
          <w:bCs w:val="false"/>
          <w:color w:val="111111"/>
          <w:sz w:val="24"/>
          <w:szCs w:val="24"/>
          <w:shd w:fill="auto" w:val="clear"/>
        </w:rPr>
        <w:t>Três Passos, 15 de outubro de 2025.</w:t>
      </w:r>
    </w:p>
    <w:p>
      <w:pPr>
        <w:pStyle w:val="Normal"/>
        <w:widowControl w:val="false"/>
        <w:spacing w:lineRule="auto" w:line="276"/>
        <w:jc w:val="both"/>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76"/>
        <w:jc w:val="both"/>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76"/>
        <w:jc w:val="both"/>
        <w:rPr>
          <w:rFonts w:ascii="Times New Roman" w:hAnsi="Times New Roman"/>
        </w:rPr>
      </w:pPr>
      <w:r>
        <w:rPr>
          <w:rFonts w:eastAsia="Calibri" w:cs="0"/>
          <w:b w:val="false"/>
          <w:bCs w:val="false"/>
          <w:i w:val="false"/>
          <w:iCs w:val="false"/>
          <w:color w:val="111111"/>
          <w:sz w:val="24"/>
          <w:szCs w:val="24"/>
          <w:shd w:fill="auto" w:val="clear"/>
          <w:lang w:eastAsia="en-US"/>
        </w:rPr>
        <w:t>_______________________________________</w:t>
      </w:r>
    </w:p>
    <w:p>
      <w:pPr>
        <w:pStyle w:val="Normal"/>
        <w:widowControl w:val="false"/>
        <w:spacing w:lineRule="auto" w:line="276"/>
        <w:jc w:val="both"/>
        <w:rPr>
          <w:rFonts w:ascii="Times New Roman" w:hAnsi="Times New Roman" w:eastAsia="Calibri" w:cs="0"/>
          <w:b w:val="false"/>
          <w:bCs w:val="false"/>
          <w:i w:val="false"/>
          <w:i w:val="false"/>
          <w:iCs w:val="false"/>
          <w:color w:val="000000"/>
          <w:sz w:val="24"/>
          <w:szCs w:val="24"/>
          <w:shd w:fill="auto" w:val="clear"/>
          <w:lang w:eastAsia="en-US"/>
        </w:rPr>
      </w:pPr>
      <w:r>
        <w:rPr>
          <w:rFonts w:eastAsia="Calibri" w:cs="0"/>
          <w:b w:val="false"/>
          <w:bCs w:val="false"/>
          <w:i w:val="false"/>
          <w:iCs w:val="false"/>
          <w:color w:val="000000"/>
          <w:sz w:val="24"/>
          <w:szCs w:val="24"/>
          <w:shd w:fill="auto" w:val="clear"/>
          <w:lang w:eastAsia="en-US"/>
        </w:rPr>
        <w:t>Emanuelle Cavalcante Carvalho Petrazzini</w:t>
      </w:r>
    </w:p>
    <w:p>
      <w:pPr>
        <w:pStyle w:val="Normal"/>
        <w:spacing w:lineRule="auto" w:line="276"/>
        <w:jc w:val="both"/>
        <w:rPr>
          <w:rFonts w:ascii="Times New Roman" w:hAnsi="Times New Roman" w:eastAsia="Calibri" w:cs="0"/>
          <w:i w:val="false"/>
          <w:i w:val="false"/>
          <w:iCs w:val="false"/>
          <w:color w:val="000000"/>
          <w:sz w:val="24"/>
          <w:szCs w:val="24"/>
          <w:lang w:eastAsia="en-US"/>
        </w:rPr>
      </w:pPr>
      <w:r>
        <w:rPr>
          <w:rFonts w:eastAsia="Calibri" w:cs="0"/>
          <w:i w:val="false"/>
          <w:iCs w:val="false"/>
          <w:color w:val="000000"/>
          <w:sz w:val="24"/>
          <w:szCs w:val="24"/>
          <w:lang w:eastAsia="en-US"/>
        </w:rPr>
        <w:t>DIRETORA GERAL</w:t>
      </w:r>
    </w:p>
    <w:p>
      <w:pPr>
        <w:pStyle w:val="Normal"/>
        <w:spacing w:lineRule="auto" w:line="276"/>
        <w:jc w:val="both"/>
        <w:rPr>
          <w:rFonts w:ascii="Times New Roman" w:hAnsi="Times New Roman" w:eastAsia="Calibri" w:cs="0"/>
          <w:i w:val="false"/>
          <w:i w:val="false"/>
          <w:iCs w:val="false"/>
          <w:color w:val="000000"/>
          <w:sz w:val="24"/>
          <w:szCs w:val="24"/>
          <w:lang w:eastAsia="en-US"/>
        </w:rPr>
      </w:pPr>
      <w:r>
        <w:rPr>
          <w:rFonts w:eastAsia="Calibri" w:cs="0"/>
          <w:i w:val="false"/>
          <w:iCs w:val="false"/>
          <w:color w:val="000000"/>
          <w:sz w:val="24"/>
          <w:szCs w:val="24"/>
          <w:lang w:eastAsia="en-US"/>
        </w:rPr>
        <w:t>(Matrícula 177)</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rPr>
      </w:pPr>
      <w:r>
        <w:rPr>
          <w:sz w:val="24"/>
          <w:szCs w:val="24"/>
        </w:rPr>
        <w:t>VIABILIDADE DECLARADA PELA AUTORIDADE SUPERIOR:</w:t>
      </w:r>
    </w:p>
    <w:p>
      <w:pPr>
        <w:pStyle w:val="Normal"/>
        <w:spacing w:lineRule="auto" w:line="276"/>
        <w:jc w:val="both"/>
        <w:rPr>
          <w:rFonts w:ascii="Times New Roman" w:hAnsi="Times New Roman"/>
        </w:rPr>
      </w:pPr>
      <w:r>
        <w:rPr>
          <w:sz w:val="24"/>
          <w:szCs w:val="24"/>
        </w:rPr>
        <w:t>DATA: __/__/__</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rPr>
      </w:pPr>
      <w:r>
        <w:rPr>
          <w:sz w:val="24"/>
          <w:szCs w:val="24"/>
        </w:rPr>
        <w:t>_____________________</w:t>
      </w:r>
    </w:p>
    <w:p>
      <w:pPr>
        <w:pStyle w:val="Normal"/>
        <w:spacing w:lineRule="auto" w:line="276"/>
        <w:jc w:val="both"/>
        <w:rPr>
          <w:rFonts w:ascii="Times New Roman" w:hAnsi="Times New Roman"/>
          <w:sz w:val="24"/>
          <w:szCs w:val="24"/>
        </w:rPr>
      </w:pPr>
      <w:r>
        <w:rPr>
          <w:sz w:val="24"/>
          <w:szCs w:val="24"/>
        </w:rPr>
        <w:t>FLAVIO HABITZREITER</w:t>
      </w:r>
    </w:p>
    <w:p>
      <w:pPr>
        <w:pStyle w:val="Normal"/>
        <w:spacing w:lineRule="auto" w:line="276"/>
        <w:jc w:val="both"/>
        <w:rPr>
          <w:rFonts w:ascii="Times New Roman" w:hAnsi="Times New Roman"/>
          <w:sz w:val="24"/>
          <w:szCs w:val="24"/>
        </w:rPr>
      </w:pPr>
      <w:r>
        <w:rPr>
          <w:sz w:val="24"/>
          <w:szCs w:val="24"/>
        </w:rPr>
        <w:t>PRESIDENTE</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21" w:gutter="0" w:header="851" w:top="1134"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false"/>
      <w:bidi w:val="0"/>
      <w:spacing w:lineRule="auto" w:line="228" w:before="0" w:after="0"/>
      <w:ind w:hanging="0" w:left="1928" w:right="0"/>
      <w:jc w:val="center"/>
      <w:rPr>
        <w:rFonts w:ascii="Times New Roman" w:hAnsi="Times New Roman"/>
        <w:sz w:val="28"/>
        <w:szCs w:val="28"/>
      </w:rPr>
    </w:pPr>
    <w:r>
      <w:drawing>
        <wp:anchor behindDoc="1" distT="0" distB="0" distL="0" distR="0" simplePos="0" locked="0" layoutInCell="1" allowOverlap="1" relativeHeight="8">
          <wp:simplePos x="0" y="0"/>
          <wp:positionH relativeFrom="column">
            <wp:posOffset>1837055</wp:posOffset>
          </wp:positionH>
          <wp:positionV relativeFrom="paragraph">
            <wp:posOffset>-79375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hanging="0" w:left="3168" w:right="2246"/>
      <w:jc w:val="center"/>
      <w:rPr/>
    </w:pPr>
    <w:r>
      <w:rPr>
        <w:sz w:val="24"/>
        <w:szCs w:val="24"/>
      </w:rPr>
      <w:t xml:space="preserve">             </w:t>
    </w:r>
    <w:r>
      <w:rPr>
        <w:sz w:val="24"/>
        <w:szCs w:val="24"/>
      </w:rPr>
      <w:t xml:space="preserve">Estado do Rio Grande do Sul </w:t>
    </w:r>
  </w:p>
  <w:p>
    <w:pPr>
      <w:pStyle w:val="Normal"/>
      <w:spacing w:lineRule="auto" w:line="228" w:before="0" w:after="0"/>
      <w:ind w:hanging="0" w:left="3168" w:right="2246"/>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false"/>
      <w:bidi w:val="0"/>
      <w:spacing w:lineRule="auto" w:line="228" w:before="0" w:after="0"/>
      <w:ind w:hanging="0" w:left="1928" w:right="0"/>
      <w:jc w:val="center"/>
      <w:rPr>
        <w:rFonts w:ascii="Times New Roman" w:hAnsi="Times New Roman"/>
        <w:sz w:val="28"/>
        <w:szCs w:val="28"/>
      </w:rPr>
    </w:pPr>
    <w:r>
      <w:drawing>
        <wp:anchor behindDoc="1" distT="0" distB="0" distL="0" distR="0" simplePos="0" locked="0" layoutInCell="1" allowOverlap="1" relativeHeight="8">
          <wp:simplePos x="0" y="0"/>
          <wp:positionH relativeFrom="column">
            <wp:posOffset>1837055</wp:posOffset>
          </wp:positionH>
          <wp:positionV relativeFrom="paragraph">
            <wp:posOffset>-79375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hanging="0" w:left="3168" w:right="2246"/>
      <w:jc w:val="center"/>
      <w:rPr/>
    </w:pPr>
    <w:r>
      <w:rPr>
        <w:sz w:val="24"/>
        <w:szCs w:val="24"/>
      </w:rPr>
      <w:t xml:space="preserve">             </w:t>
    </w:r>
    <w:r>
      <w:rPr>
        <w:sz w:val="24"/>
        <w:szCs w:val="24"/>
      </w:rPr>
      <w:t xml:space="preserve">Estado do Rio Grande do Sul </w:t>
    </w:r>
  </w:p>
  <w:p>
    <w:pPr>
      <w:pStyle w:val="Normal"/>
      <w:spacing w:lineRule="auto" w:line="228" w:before="0" w:after="0"/>
      <w:ind w:hanging="0" w:left="3168" w:right="2246"/>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embedSystemFonts/>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customStyle="1">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Smbolosdenumerao">
    <w:name w:val="Símbolos de numeração"/>
    <w:qFormat/>
    <w:rPr/>
  </w:style>
  <w:style w:type="character" w:styleId="Hyperlink">
    <w:name w:val="Hyperlink"/>
    <w:rPr>
      <w:color w:val="000080"/>
      <w:u w:val="single"/>
    </w:rPr>
  </w:style>
  <w:style w:type="character" w:styleId="InternetLink1">
    <w:name w:val="Internet Link1"/>
    <w:qFormat/>
    <w:rPr>
      <w:color w:val="000080"/>
      <w:u w:val="single"/>
    </w:rPr>
  </w:style>
  <w:style w:type="character" w:styleId="Marcadoresuser">
    <w:name w:val="Marcadores (user)"/>
    <w:qFormat/>
    <w:rPr>
      <w:rFonts w:ascii="OpenSymbol" w:hAnsi="OpenSymbol" w:eastAsia="OpenSymbol" w:cs="OpenSymbol"/>
    </w:rPr>
  </w:style>
  <w:style w:type="character" w:styleId="Marcadores">
    <w:name w:val="Marcadores"/>
    <w:qFormat/>
    <w:rPr>
      <w:rFonts w:ascii="OpenSymbol" w:hAnsi="OpenSymbol" w:eastAsia="OpenSymbol" w:cs="OpenSymbol"/>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1111">
    <w:name w:val="caption1111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abealhoerodap21">
    <w:name w:val="Cabeçalho e rodapé21"/>
    <w:basedOn w:val="Normal"/>
    <w:qFormat/>
    <w:pPr/>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Cabealhoerodap141">
    <w:name w:val="Cabeçalho e rodapé141"/>
    <w:basedOn w:val="Normal"/>
    <w:qFormat/>
    <w:pPr/>
    <w:rPr/>
  </w:style>
  <w:style w:type="paragraph" w:styleId="Cabealhoerodap131">
    <w:name w:val="Cabeçalho e rodapé131"/>
    <w:basedOn w:val="Normal"/>
    <w:qFormat/>
    <w:pPr/>
    <w:rPr/>
  </w:style>
  <w:style w:type="paragraph" w:styleId="Cabealhoerodap121">
    <w:name w:val="Cabeçalho e rodapé121"/>
    <w:basedOn w:val="Normal"/>
    <w:qFormat/>
    <w:pPr/>
    <w:rPr/>
  </w:style>
  <w:style w:type="paragraph" w:styleId="Cabealhoerodap111">
    <w:name w:val="Cabeçalho e rodapé111"/>
    <w:basedOn w:val="Normal"/>
    <w:qFormat/>
    <w:pPr/>
    <w:rPr/>
  </w:style>
  <w:style w:type="paragraph" w:styleId="Cabealhoerodap101">
    <w:name w:val="Cabeçalho e rodapé101"/>
    <w:basedOn w:val="Normal"/>
    <w:qFormat/>
    <w:pPr/>
    <w:rPr/>
  </w:style>
  <w:style w:type="paragraph" w:styleId="Cabealhoerodap151">
    <w:name w:val="Cabeçalho e rodapé151"/>
    <w:basedOn w:val="Normal"/>
    <w:qFormat/>
    <w:pPr/>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1199</TotalTime>
  <Application>LibreOffice/25.2.5.2$Windows_X86_64 LibreOffice_project/03d19516eb2e1dd5d4ccd751a0d6f35f35e08022</Application>
  <AppVersion>15.0000</AppVersion>
  <Pages>7</Pages>
  <Words>2298</Words>
  <Characters>14217</Characters>
  <CharactersWithSpaces>16423</CharactersWithSpaces>
  <Paragraphs>135</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dcterms:modified xsi:type="dcterms:W3CDTF">2025-10-10T15:45:23Z</dcterms:modified>
  <cp:revision>135</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