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b/>
          <w:bCs/>
          <w:sz w:val="24"/>
          <w:szCs w:val="24"/>
        </w:rPr>
        <w:t>TERMO DE REFERÊNCIA</w:t>
      </w:r>
      <w:r>
        <w:rPr>
          <w:b/>
          <w:bCs/>
          <w:sz w:val="24"/>
          <w:szCs w:val="24"/>
          <w:shd w:fill="auto" w:val="clear"/>
        </w:rPr>
        <w:t xml:space="preserve"> 48/2025</w:t>
      </w:r>
    </w:p>
    <w:p>
      <w:pPr>
        <w:pStyle w:val="Normal"/>
        <w:spacing w:lineRule="auto" w:line="276"/>
        <w:jc w:val="center"/>
        <w:rPr/>
      </w:pPr>
      <w:r>
        <w:rPr>
          <w:b/>
          <w:bCs/>
          <w:sz w:val="24"/>
          <w:szCs w:val="24"/>
        </w:rPr>
        <w:tab/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 xml:space="preserve">VO N° </w:t>
      </w:r>
      <w:r>
        <w:rPr>
          <w:b/>
          <w:bCs/>
          <w:color w:val="000000"/>
          <w:sz w:val="24"/>
          <w:szCs w:val="24"/>
          <w:shd w:fill="auto" w:val="clear"/>
        </w:rPr>
        <w:t>48/2025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spacing w:lineRule="auto" w:line="276"/>
        <w:rPr/>
      </w:pPr>
      <w:r>
        <w:rPr>
          <w:b/>
          <w:bCs/>
          <w:color w:val="000000"/>
          <w:sz w:val="24"/>
          <w:szCs w:val="24"/>
          <w:shd w:fill="auto" w:val="clear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CONTRATAÇÃO DE EMPRESA ESPECIALIZADA PARA A PRESTAÇÃO DE SEGURO PREDIAL DO IMÓVEL DA CÂMARA MUNICIPAL DE VEREADORES DE TRÊS PASSOS-RS, COM ÁREA TOTAL DE </w:t>
      </w:r>
      <w:r>
        <w:rPr>
          <w:rStyle w:val="Strong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>742,59M²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highlight w:val="none"/>
          <w:shd w:fill="auto" w:val="clear"/>
          <w:lang w:eastAsia="en-US"/>
        </w:rPr>
      </w:pPr>
      <w:r>
        <w:rPr>
          <w:sz w:val="24"/>
          <w:szCs w:val="24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spacing w:lineRule="auto" w:line="276"/>
        <w:rPr/>
      </w:pP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O presente Termo de Referência tem por objeto a contratação de empresa especializada para a prestação de seguro predial do imóvel da Câmara Municipal de Vereadores de Três Passos/RS, com área total de 742,59 m². O seguro deverá contemplar coberturas abrangentes, incluindo danos elétricos, incêndio e riscos complementares, demolição e desentulho, derrame de sprinklers, reposição de registros e documentos, impactos de veículos, perda ou pagamento de aluguel, tumultos e greves, rompimento de tubulações e tanques, vendavais, quebra de vidros e espelhos, roubo ou furto qualificado de bens móveis, desmoronamento estrutural, alagamentos, responsabilidade civil predial, assistência emergencial 24h e limpeza de caixas d’água e remoção de entulho decorrentes de sinistros, garantindo a proteção do patrimônio, a integridade das instalações e a continuidade das atividades da Câmara Municipal. 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48/2025.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>3.1 A contratação do seguro predial tem como objetivo garantir a proteção integral do imóvel da Câmara Municipal de Vereadores de Três Passos/RS, com cobertura para danos elétricos, incêndio e riscos complementares, demolição e desentulho, derrame de sprinklers, recomposição de registros e documentos, impactos de veículos, perda ou pagamento de aluguel, tumultos e greves, ruptura de tubulações, vendavais, quebra de vidros e espelhos, roubo ou furto qualificado, desmoronamento estrutural, alagamentos, responsabilidade civil predial, assistência emergencial 24h e limpeza de caixas d’água e remoção de entulho decorrentes de sinistros. O seguro visa garantir a integridade do patrimônio, a continuidade das atividades legislativas e a segurança dos servidores, vereadores e visitantes.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</w:rPr>
        <w:t xml:space="preserve">3.2 A contratação será realizada por meio de </w:t>
      </w:r>
      <w:r>
        <w:rPr>
          <w:rStyle w:val="Strong"/>
          <w:rFonts w:cs="Times New Roman" w:ascii="Times New Roman" w:hAnsi="Times New Roman"/>
        </w:rPr>
        <w:t>Dispensa de Licitação</w:t>
      </w:r>
      <w:r>
        <w:rPr>
          <w:rFonts w:cs="Times New Roman" w:ascii="Times New Roman" w:hAnsi="Times New Roman"/>
        </w:rPr>
        <w:t>, com fundamento no art. 75, inciso II, da Lei nº 14.133/2021, considerando o valor estimado da contratação e a natureza do objeto.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4.1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. </w:t>
      </w: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Objeto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</w:t>
      </w: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da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</w:t>
      </w: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Contratação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contratação será realizada por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dispensa de licitação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com fundamento no art. 75, inciso II, da Lei nº 14.133/2021, com critério de julgamento pelo </w:t>
      </w: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menor preço global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respeitados os limites legais e os requisitos formais da legislação vigente. A medida atende aos princípios da legalidade, eficiência, economicidade e interesse público, oferecendo solução ágil e eficaz para proteção do patrimônio da Câmara Municipal de Três Passos/RS.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4.2. Habilitação e Experiência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</w:rPr>
        <w:t xml:space="preserve">4.2.1. Os interessados deverão comprovar que exercem atividade econômica compatível com o objeto, mediante apresentação do </w:t>
      </w:r>
      <w:r>
        <w:rPr>
          <w:rStyle w:val="Strong"/>
          <w:rFonts w:eastAsia="Calibri" w:cs="Times New Roman" w:ascii="Times New Roman" w:hAnsi="Times New Roman"/>
        </w:rPr>
        <w:t>CNPJ atualizado</w:t>
      </w:r>
      <w:r>
        <w:rPr>
          <w:rFonts w:eastAsia="Calibri" w:cs="Times New Roman" w:ascii="Times New Roman" w:hAnsi="Times New Roman"/>
        </w:rPr>
        <w:t>, bem como documentos exigidos para habilitação, incluindo regularidade fiscal e trabalhista.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</w:rPr>
        <w:t xml:space="preserve">4.2.2. A empresa contratada deverá possuir experiência comprovada em seguro predial, apresentando </w:t>
      </w:r>
      <w:r>
        <w:rPr>
          <w:rStyle w:val="Strong"/>
          <w:rFonts w:eastAsia="Calibri" w:cs="Times New Roman" w:ascii="Times New Roman" w:hAnsi="Times New Roman"/>
        </w:rPr>
        <w:t>atestados ou declarações de capacidade técnica</w:t>
      </w:r>
      <w:r>
        <w:rPr>
          <w:rFonts w:eastAsia="Calibri" w:cs="Times New Roman" w:ascii="Times New Roman" w:hAnsi="Times New Roman"/>
        </w:rPr>
        <w:t xml:space="preserve"> emitidos por pessoas jurídicas de direito público ou privado que demonstrem aptidão para a prestação do serviço.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</w:rPr>
        <w:t>4.3</w:t>
      </w:r>
      <w:r>
        <w:rPr>
          <w:rFonts w:eastAsia="Calibri" w:cs="Times New Roman" w:ascii="Times New Roman" w:hAnsi="Times New Roman"/>
        </w:rPr>
        <w:t>.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Do termo de contrato ou instrumento equivalente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4.3.1.</w:t>
      </w:r>
      <w:r>
        <w:rPr>
          <w:rFonts w:eastAsia="Calibri"/>
          <w:color w:val="000000"/>
          <w:sz w:val="24"/>
          <w:szCs w:val="24"/>
        </w:rPr>
        <w:t xml:space="preserve"> Após a homologação da dispensa de licitação, em sendo realizada a contratação, será firmado Termo de Contrato ou emitido instrumento equivalente.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4.3.2.</w:t>
      </w:r>
      <w:r>
        <w:rPr>
          <w:rFonts w:eastAsia="Calibri"/>
          <w:color w:val="000000"/>
          <w:sz w:val="24"/>
          <w:szCs w:val="24"/>
        </w:rPr>
        <w:t xml:space="preserve">O adjudicatário terá o prazo de </w:t>
      </w:r>
      <w:r>
        <w:rPr>
          <w:rFonts w:eastAsia="Calibri"/>
          <w:b/>
          <w:bCs/>
          <w:color w:val="000000"/>
          <w:sz w:val="24"/>
          <w:szCs w:val="24"/>
        </w:rPr>
        <w:t>dois dias úteis</w:t>
      </w:r>
      <w:r>
        <w:rPr>
          <w:rFonts w:eastAsia="Calibri"/>
          <w:color w:val="000000"/>
          <w:sz w:val="24"/>
          <w:szCs w:val="24"/>
        </w:rPr>
        <w:t>,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  <w:color w:val="000000"/>
          <w:sz w:val="24"/>
          <w:szCs w:val="24"/>
        </w:rPr>
        <w:t>4.3.3.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4.3.4.</w:t>
      </w:r>
      <w:r>
        <w:rPr>
          <w:rFonts w:eastAsia="Calibri"/>
          <w:color w:val="000000"/>
          <w:sz w:val="24"/>
          <w:szCs w:val="24"/>
        </w:rPr>
        <w:t>O Aceite da Nota de Empenho ou do instrumento equivalente, emitida à empresa adjudicada, implica no reconhecimento de que: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Referida Nota está substituindo o contrato, aplicando-se à relação de negócios ali estabelecida as disposições da Lei nº 14.133/2021;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4.3.5.</w:t>
      </w:r>
      <w:r>
        <w:rPr>
          <w:rFonts w:eastAsia="Calibri"/>
          <w:sz w:val="24"/>
          <w:szCs w:val="24"/>
        </w:rPr>
        <w:t xml:space="preserve"> A contratada se vincula à sua proposta e às previsões contidas no termo de Referência.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4.3.6</w:t>
      </w:r>
      <w:r>
        <w:rPr>
          <w:rFonts w:eastAsia="Calibri"/>
          <w:sz w:val="24"/>
          <w:szCs w:val="24"/>
        </w:rPr>
        <w:t>. A contratada reconhece que as hipóteses de rescisão são aquelas previstas no artigo 137 da Lei nº 14.133/2021 e reconhece os direitos da Câmara Municipal, previstos nos artigos 138 e 139 da mesma Lei.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sz w:val="24"/>
          <w:szCs w:val="24"/>
        </w:rPr>
        <w:t>4.3.7.</w:t>
      </w:r>
      <w:r>
        <w:rPr>
          <w:rFonts w:eastAsia="Calibri"/>
          <w:sz w:val="24"/>
          <w:szCs w:val="24"/>
        </w:rPr>
        <w:t xml:space="preserve"> Previamente à contratação a Câmara Municipal realizará consultas para identificar possível suspensão temporária de participação em licitação, no âmbito do órgão ou entidade, proibição de contratar com o Poder Público, bem como ocorrências impeditivas indiretas, observado o disposto no art. 29, da Instrução Normativa nº 03/2018, e nos termos do art. 6º, III, da Lei nº 10.522/2002, consulta prévia ao CADIN.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/>
          <w:bCs/>
          <w:sz w:val="24"/>
          <w:szCs w:val="24"/>
        </w:rPr>
        <w:t>4.3.8.</w:t>
      </w:r>
      <w:r>
        <w:rPr>
          <w:rFonts w:eastAsia="Calibri" w:ascii="Times New Roman" w:hAnsi="Times New Roman"/>
          <w:sz w:val="24"/>
          <w:szCs w:val="24"/>
        </w:rPr>
        <w:t xml:space="preserve"> As condições de habilitação consignadas neste Edital, deverão ser mantidas pelo licitante durante toda a vigência do contrato.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/>
          <w:bCs/>
          <w:sz w:val="24"/>
          <w:szCs w:val="24"/>
        </w:rPr>
        <w:t>4.3.9.</w:t>
      </w:r>
      <w:r>
        <w:rPr>
          <w:rFonts w:eastAsia="Calibri" w:ascii="Times New Roman" w:hAnsi="Times New Roman"/>
          <w:sz w:val="24"/>
          <w:szCs w:val="24"/>
        </w:rPr>
        <w:t xml:space="preserve"> Na hipótese de irregularidade, o contratado deverá regularizar a sua situação perante o cadastro no prazo de até 05 (cinco) dias úteis, sob pena de aplicação das penalidades previstas no edital e anexos.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4.3.10. </w:t>
      </w:r>
      <w:r>
        <w:rPr>
          <w:rFonts w:ascii="Times New Roman" w:hAnsi="Times New Roman"/>
          <w:sz w:val="24"/>
          <w:szCs w:val="24"/>
        </w:rPr>
        <w:t>Na hipótese de o vencedor do processo de dispensa de licitação não comprovar as condições de habilitação consignadas ou se recusar a assinar o contrato ou a ata de registro de preços, a Câmara Municipal, sem prejuízo da aplicação das sanções das demais cominações legais cabíveis a esse licitante, poderá convocar outro licitante, respeitada a ordem de classificação, para, após a comprovação dos requisitos para habilitação, analisada a proposta e eventuais documentos complementares e, feita a negociação, assinar o contrato.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4.3.11. Caso o adjudicatário não comprove as condições de habilitação ou se recuse a assinar o contrato, a Administração poderá convocar outro licitante, respeitada a ordem de classificação, após comprovação de habilitação e análise da proposta.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</w:rPr>
        <w:t xml:space="preserve">4.4. </w:t>
      </w:r>
      <w:r>
        <w:rPr>
          <w:rFonts w:eastAsia="Calibri" w:cs="Times New Roman" w:ascii="Times New Roman" w:hAnsi="Times New Roman"/>
          <w:b/>
          <w:bCs/>
          <w:color w:val="000000"/>
        </w:rPr>
        <w:t xml:space="preserve">Das </w:t>
      </w:r>
      <w:r>
        <w:rPr>
          <w:rFonts w:eastAsia="Calibri" w:cs="Times New Roman" w:ascii="Times New Roman" w:hAnsi="Times New Roman"/>
          <w:b/>
          <w:bCs/>
        </w:rPr>
        <w:t>Responsabilidades Do Contratado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 xml:space="preserve">A empresa CONTRATADA se compromete a executar o contrato de acordo com as disposições do Termo de Referência e em conformidade com as cláusulas constantes neste instrumento e a prestar a garantia pelo prazo proposto, ou seja, cinco anos a contar da entrega dos serviços prestados. No caso de a garantia ser acionada deverá ser prestada no prazo de cinco dias úteis a contar do recebimento da solicitação. O descumprimento da garantia acarretará aplicação das penalidades previstas no termo de referência e contrato por descumprimento de cláusula do contrato. As penalidades neste caso poderão ser aplicadas ainda que o prazo de vigência contratual esteja exaurido, fato que não poderá ser alegado pela contratada, pois de conhecimento prévio. 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ascii="Times New Roman" w:hAnsi="Times New Roman"/>
        </w:rPr>
        <w:t>4.5. Valor e Custos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 valor ofertado deverá contemplar todos os custos necessários à contratação do seguro, incluindo prêmios, encargos legais, taxas administrativas e demais despesas incidentes, não sendo admitida cobrança adicional posterior.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Style w:val="Strong"/>
          <w:rFonts w:eastAsia="Calibri" w:cs="Times New Roman" w:ascii="Times New Roman" w:hAnsi="Times New Roman"/>
        </w:rPr>
        <w:t>4.6 Obrigações e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a) Executar o objeto contratado conforme especificações do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Cumprir integralmente normas legais, regulamentares e de segurança aplicáveis;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Fornecer todas as apólices, certificados e documentos necessários à execução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Comunicar formalmente à Administração quaisquer irregularidades ou problemas detectados;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Submeter-se à fiscalização e acompanhamento pelos responsáveis designados;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f) Atender solicitações de ajustes, correções ou complementações dentro dos prazos estabelecidos;</w:t>
        <w:br/>
        <w:t>g) Manter durante toda a vigência do contrato as condições de habilitação, regularidade fiscal e qualificação exigidas;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h) Indicar preposto ou responsável técnico para contato e acompanhamento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i) Fornecer relatórios ou comprovações periódicas de cobertura e atendimento às condições contratuais;</w:t>
        <w:br/>
        <w:t xml:space="preserve">j) Garantir a validade, efetividade e conformidade das coberturas pelo prazo definido no contrato. 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Style w:val="Strong"/>
          <w:rFonts w:eastAsia="Calibri" w:cs="Times New Roman" w:ascii="Times New Roman" w:hAnsi="Times New Roman"/>
        </w:rPr>
        <w:t>4.7 Vigência e Início da Cobertura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A execução do objeto contratado deverá seguir as condições e prazos estabelecidos no contrato, incluindo: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a) Início imediato da cobertura a partir da assinatura do contrato ou emissão da apólice;</w:t>
        <w:br/>
        <w:t>b) Cumprimento de todas as condições contratuais e obrigações previstas durante toda a vigência do seguro;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Comunicação imediata à Administração sobre qualquer ocorrência que possa afetar a cobertura ou execução do contrato.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</w:rPr>
        <w:t>4.8. Gestão e Fiscalização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Conforme Portaria nº 05/2022, a fiscalização do contrato ficará a cargo da servidora abaixo elencada, nos termos da portaria de nomeação.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/>
      </w:pPr>
      <w:r>
        <w:rPr>
          <w:rStyle w:val="Strong"/>
          <w:rFonts w:eastAsia="Calibri" w:cs="Times New Roman" w:ascii="Times New Roman" w:hAnsi="Times New Roman"/>
        </w:rPr>
        <w:t>Gestor do contrato:</w:t>
      </w:r>
      <w:r>
        <w:rPr>
          <w:rFonts w:eastAsia="Calibri" w:cs="Times New Roman" w:ascii="Times New Roman" w:hAnsi="Times New Roman"/>
        </w:rPr>
        <w:t xml:space="preserve"> Flavio Habitzreiter ou quem vier a substituí-lo;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/>
      </w:pPr>
      <w:r>
        <w:rPr>
          <w:rStyle w:val="Strong"/>
          <w:rFonts w:ascii="Times New Roman" w:hAnsi="Times New Roman"/>
        </w:rPr>
        <w:t>Fiscal do co</w:t>
      </w:r>
      <w:r>
        <w:rPr>
          <w:rStyle w:val="Strong"/>
          <w:rFonts w:ascii="Times New Roman" w:hAnsi="Times New Roman"/>
          <w:sz w:val="24"/>
          <w:szCs w:val="24"/>
        </w:rPr>
        <w:t>ntrato:</w:t>
      </w:r>
      <w:r>
        <w:rPr>
          <w:rFonts w:ascii="Times New Roman" w:hAnsi="Times New Roman"/>
          <w:sz w:val="24"/>
          <w:szCs w:val="24"/>
        </w:rPr>
        <w:t xml:space="preserve"> Andrieli Camila Hepp;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0" w:left="0"/>
        <w:contextualSpacing/>
        <w:rPr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4.9 Vigência Contratual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contrato terá vigência pelo período estabelecido no termo de referência ou na apólice de seguro, iniciando-se na data de assinatura ou emissão da apólice.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§1º A cobertura deverá estar ativa e plenamente operacional durante toda a vigência contratual.</w:t>
        <w:br/>
        <w:t>§2º Qualquer alteração no prazo de vigência dependerá de prévia aprovação por escrito da Administração.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§3º Em caso de renovação ou prorrogação, a contratada deverá comunicar formalmente à Administração e garantir a continuidade ininterrupta da cobertura. 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/>
      </w:pPr>
      <w:r>
        <w:rPr>
          <w:rStyle w:val="Strong"/>
          <w:rFonts w:eastAsia="Calibri" w:cs="Times New Roman" w:ascii="Times New Roman" w:hAnsi="Times New Roman"/>
        </w:rPr>
        <w:t>4.10. Reajuste, Repactuação e Reequilíbrio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 contrato será reajustado, nos termos do art. 25 da Lei Federal nº 14.133/2021, observando-se o interregno mínimo de um ano a contar da data-base do orçamento estimado, mediante solicitação da contratada.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1º Para fins de reajuste, considera-se como data-base a data do orçamento estimado ou da planilha orçamentária constante do processo administrativo ou do Termo de Referência.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2º Nos reajustes subsequentes, o interregno mínimo de um ano será contado a partir dos efeitos financeiros do último reajuste.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3º O valor do contrato será atualizado pelo INPC ou outro índice oficialmente aceito, de acordo com metodologia adequada.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4º Caso antes da data do reajuste já tenha ocorrido revisão contratual para manutenção do equilíbrio econômico-financeiro, tal revisão será considerada para evitar acumulação injustificada.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5º O reequilíbrio econômico-financeiro poderá ser requerido a qualquer tempo, em função de fatos imprevisíveis ou previsíveis de consequências incalculáveis, desde que:</w:t>
        <w:br/>
        <w:t>a) O evento seja futuro e incerto;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Ocorra após a apresentação da proposta;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Não decorra de culpa da contratada;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Seja solicitado pela contratada ou reconhecido pela contratante;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Consista em modificação substancial das condições contratuais;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f) Haja nexo causal entre os custos adicionais e a necessidade de recomposição da remuneração;</w:t>
        <w:br/>
        <w:t>g) Seja demonstrada a inviabilidade da execução do contrato nas condições inicialmente pactuadas, mediante apresentação de planilhas de custos e documentação comprobatória.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6º O pedido de reequilíbrio econômico-financeiro deverá ser formulado durante a vigência do contrato, antes de eventual prorrogação ou extensão.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7º A contratada deverá apresentar, em até 10 (dez) dias após a assinatura do contrato, planilha detalhada de custos elaborada por contador ou técnico contábil, com documentação comprobatória de preços praticados. A ausência dessa apresentação poderá ensejar indeferimento do pedido.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8º Solicitada a repactuação ou reequilíbrio, a contratante deverá manifestar-se no prazo de até 30 (trinta) dias da solicitação.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9º O não cumprimento do prazo mencionado no § 8º não implica deferimento automático do pedido, sendo necessária a apresentação completa de todos os documentos exigidos.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10º Todos os ajustes decorrentes de reequilíbrio deverão refletir exclusivamente os custos relativos à execução da obra, incluindo materiais, mão de obra, encargos legais, transporte e demais despesas incidentes.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Style w:val="Strong"/>
          <w:rFonts w:eastAsia="Calibri" w:cs="Times New Roman" w:ascii="Times New Roman" w:hAnsi="Times New Roman"/>
        </w:rPr>
        <w:t>4.11 Garantia de Execução</w:t>
      </w:r>
    </w:p>
    <w:p>
      <w:pPr>
        <w:pStyle w:val="BodyText"/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A empresa garante a qualidade do objeto contratado pelo período mínimo definido no termo de referência, devendo atender solicitações de correção ou reparo dentro do prazo estipulado. </w:t>
      </w:r>
    </w:p>
    <w:p>
      <w:pPr>
        <w:pStyle w:val="BodyText"/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Style w:val="Strong"/>
          <w:rFonts w:eastAsia="Calibri" w:cs="Times New Roman" w:ascii="Times New Roman" w:hAnsi="Times New Roman"/>
        </w:rPr>
        <w:t>4.12 Obrigações da Contratante e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Style w:val="Strong"/>
          <w:rFonts w:eastAsia="Calibri" w:cs="Times New Roman" w:ascii="Times New Roman" w:hAnsi="Times New Roman"/>
        </w:rPr>
        <w:t>Contratante:</w:t>
      </w:r>
      <w:r>
        <w:rPr>
          <w:rFonts w:eastAsia="Calibri" w:cs="Times New Roman" w:ascii="Times New Roman" w:hAnsi="Times New Roman"/>
        </w:rPr>
        <w:br/>
        <w:t>a) Fornecer todas as informações necessárias para a emissão e manutenção da apólice de seguro;</w:t>
        <w:br/>
        <w:t>b) Disponibilizar documentos e dados exigidos para comprovação de risco e avaliação de cobertura;</w:t>
        <w:br/>
        <w:t>c) Efetuar os pagamentos previstos no contrato de forma pontual;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Acompanhar e fiscalizar a execução do contrato, incluindo conferência de apólices,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certificados e relatórios fornecidos pela contratada;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Comunicar formalmente à contratada qualquer sinistro ou evento que possa gerar obrigação de cobertura;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f) Manter sigilo e segurança das informações trocadas no âmbito do contrato.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Style w:val="Strong"/>
          <w:rFonts w:eastAsia="Calibri" w:cs="Times New Roman" w:ascii="Times New Roman" w:hAnsi="Times New Roman"/>
        </w:rPr>
        <w:t>Contratada:</w:t>
      </w:r>
      <w:r>
        <w:rPr>
          <w:rFonts w:eastAsia="Calibri" w:cs="Times New Roman" w:ascii="Times New Roman" w:hAnsi="Times New Roman"/>
        </w:rPr>
        <w:br/>
        <w:t>a) Emitir e manter válidas as apólices e certificados de seguro conforme condições do contrato;</w:t>
        <w:br/>
        <w:t>b) Cumprir integralmente todas as condições contratuais, legais e regulamentares aplicáveis;</w:t>
        <w:br/>
        <w:t>c) Fornecer relatórios periódicos sobre vigência, cobertura, sinistros e demais ocorrências relevantes;</w:t>
        <w:br/>
        <w:t>d) Designar preposto ou responsável técnico para atendimento e contato com a Administração;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Atender às solicitações da Contratante dentro dos prazos estabelecidos;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f) Corrigir eventuais inconsistências, irregularidades ou falhas de cobertura;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g) Assegurar que todos os profissionais envolvidos estejam habilitados e qualificados para a execução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h) Cumprir com todas as obrigações legais, fiscais e de segurança aplicáveis à prestação do serviço.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</w:rPr>
        <w:t>4.12.1 A cobertura do seguro deverá abranger integralmente os itens discriminados no Termo de Referência, incluindo danos elétricos, incêndio e riscos complementares, demolição e desentulho, derrame de sprinklers, recomposição de registros e documentos, impactos de veículos, perda ou pagamento de aluguel, tumultos e greves, ruptura de tubulações, vendavais, quebra de vidros, roubo/furto qualificado, desmoronamento estrutural, alagamentos, responsabilidade civil predial, assistência emergencial 24h e limpeza de caixas d’água e remoção de entulho decorrentes de sinistros.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</w:rPr>
        <w:t>4.12.2. O início da cobertura deverá ocorrer imediatamente após a assinatura do contrato, garantindo proteção contínua e plena para o patrimônio da Câmara Municipal.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</w:rPr>
        <w:t>4.12.3. A contratada será responsável por comunicar formalmente qualquer ocorrência de sinistro, fornecendo suporte técnico e documentação necessária para acionamento da apólice e ressarcimento dos danos conforme o previsto no contrato.</w:t>
      </w:r>
    </w:p>
    <w:p>
      <w:pPr>
        <w:pStyle w:val="BodyText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</w:rPr>
        <w:t>4.13. Infrações e Sanções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§ 1º Das Infrações Administrativas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rFonts w:ascii="Times New Roman" w:hAnsi="Times New Roman"/>
          <w:b/>
          <w:bCs/>
        </w:rPr>
      </w:pPr>
      <w:r>
        <w:rPr>
          <w:b/>
          <w:bCs/>
        </w:rPr>
        <w:t>§ 2º Do Processo Administrativo e das Sanções Administrativas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I- Advertência, para a infração prevista na alínea “a”, </w:t>
      </w:r>
      <w:r>
        <w:rPr>
          <w:rFonts w:eastAsia="Arial"/>
          <w:color w:val="000000"/>
        </w:rPr>
        <w:t>quando não se justificar a imposição de penalidade mais grave</w:t>
      </w:r>
      <w:r>
        <w:rPr/>
        <w:t>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II- multa, nas modalidades: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 xml:space="preserve">1. </w:t>
      </w:r>
      <w:r>
        <w:rPr>
          <w:color w:val="000000"/>
        </w:rPr>
        <w:t xml:space="preserve">Compensatória, de até 10% sobre o valor da parcela inadimplida, para quaisquer das infrações previstas nas </w:t>
      </w:r>
      <w:r>
        <w:rPr/>
        <w:t>alíneas “a” até “m”.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/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</w:rPr>
      </w:pPr>
      <w:r>
        <w:rPr>
          <w:color w:val="000000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color w:val="000000"/>
        </w:rPr>
      </w:pPr>
      <w:r>
        <w:rPr>
          <w:color w:val="000000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II. </w:t>
      </w:r>
      <w:r>
        <w:rPr>
          <w:rFonts w:eastAsia="Arial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</w:rPr>
        <w:t>caput</w:t>
      </w:r>
      <w:r>
        <w:rPr/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tabs>
          <w:tab w:val="clear" w:pos="709"/>
          <w:tab w:val="left" w:pos="0" w:leader="none"/>
        </w:tabs>
        <w:spacing w:lineRule="auto" w:line="276"/>
        <w:ind w:hanging="0" w:lef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BodyText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</w:rPr>
        <w:t>4.14. Extinção do Contrato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O presente termo de contrato poderá ser extinto: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114" w:after="114"/>
        <w:jc w:val="both"/>
        <w:rPr>
          <w:rFonts w:ascii="Times New Roman" w:hAnsi="Times New Roman"/>
        </w:rPr>
      </w:pPr>
      <w:r>
        <w:rPr/>
        <w:t xml:space="preserve">Por ato unilateral e escrito da Câmara Municipal de Vereadores, nas situações previstas no inciso I do art. 138 da Lei nº 14.133/2021, e com as consequências indicadas no art. 139 da mesma Lei, sem prejuízo da aplicação das sanções previstas no Termo de Referência, anexo ao Edital;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114" w:after="114"/>
        <w:jc w:val="both"/>
        <w:rPr>
          <w:rFonts w:ascii="Times New Roman" w:hAnsi="Times New Roman"/>
        </w:rPr>
      </w:pPr>
      <w:r>
        <w:rPr/>
        <w:t>Amigavelmente, nos termos do art. 138, inciso II, da Lei nº 14.133/2021.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114" w:after="114"/>
        <w:jc w:val="both"/>
        <w:rPr>
          <w:rFonts w:ascii="Times New Roman" w:hAnsi="Times New Roman"/>
        </w:rPr>
      </w:pPr>
      <w:r>
        <w:rPr/>
        <w:t>A extinção contratual deverá ser formalmente motivada nos autos de processo administrativo assegurado à CONTRATADA o direito à prévia e ampla defesa, verificada a ocorrência de um dos motivos previstos no art. 137 da Lei nº 14.133/2021.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114" w:after="114"/>
        <w:jc w:val="both"/>
        <w:rPr>
          <w:rFonts w:ascii="Times New Roman" w:hAnsi="Times New Roman"/>
        </w:rPr>
      </w:pPr>
      <w:r>
        <w:rPr/>
        <w:t>A CONTRATADA reconhece os direitos da CONTRATANTE em caso de rescisão administrativa prevista no art. 115 da Lei nº 14.133/2021.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/>
        <w:t>O TERMO DE RESCISÃO SERÁ PRECEDIDO DE RELATÓRIO INDICATIVO DOS SEGUINTES ASPECTOS, CONFORME O CASO: Balanço dos eventos contratuais já cumpridos ou parcialmente cumpridos; Relação dos pagamentos já efetuados e ainda devidos; Indenizações e multas.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</w:rPr>
        <w:t>4.15.</w:t>
      </w:r>
      <w:r>
        <w:rPr/>
        <w:t xml:space="preserve"> </w:t>
      </w:r>
      <w:r>
        <w:rPr>
          <w:b/>
          <w:color w:val="000000"/>
        </w:rPr>
        <w:t>Das Vedações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color w:val="000000"/>
          <w:shd w:fill="auto" w:val="clear"/>
        </w:rPr>
      </w:pPr>
      <w:r>
        <w:rPr>
          <w:color w:val="000000"/>
          <w:shd w:fill="auto" w:val="clear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  <w:t>I. A subcontratação, sem autorização prévia e por escrito da Contratante;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/>
        <w:t>II. Interromper a execução contratual sob alegação de inadimplemento por parte da CONTRATANTE, salvo nos casos previstos em lei.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4.16.</w:t>
      </w:r>
      <w:r>
        <w:rPr>
          <w:rStyle w:val="Strong"/>
          <w:rFonts w:eastAsia="Calibri" w:cs="Times New Roman" w:ascii="Times New Roman" w:hAnsi="Times New Roman"/>
          <w:b/>
          <w:bCs w:val="false"/>
          <w:color w:val="000000"/>
          <w:sz w:val="24"/>
          <w:szCs w:val="24"/>
          <w:lang w:eastAsia="en-US"/>
        </w:rPr>
        <w:t xml:space="preserve"> Das alterações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/>
          <w:bCs w:val="false"/>
          <w:color w:val="000000"/>
          <w:sz w:val="24"/>
          <w:szCs w:val="24"/>
          <w:shd w:fill="auto" w:val="clear"/>
          <w:lang w:eastAsia="en-US"/>
        </w:rPr>
        <w:t>4.17. Dos casos omissos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/>
          <w:bCs/>
          <w:color w:val="000000"/>
          <w:sz w:val="24"/>
          <w:szCs w:val="24"/>
          <w:shd w:fill="auto" w:val="clear"/>
          <w:lang w:eastAsia="en-US"/>
        </w:rPr>
        <w:t>4.18. Descrição dos Requisitos da Contratação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4.18.1. O seguro predial deverá contemplar o imóvel da Câmara Municipal de Vereadores de Três Passos-RS, com área total de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val="pt-BR" w:eastAsia="ar-SA" w:bidi="ar-SA"/>
        </w:rPr>
        <w:t>742,59m²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, incluindo móveis, eletrodomésticos, equipamentos de informática e demais bens patrimoniais, contemplando as seguintes coberturas: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4.18.1.1. Danos elétricos;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4.18.1.2. Incêndio e riscos complementares (raio, explosão, implosão, fumaça e queda de aeronaves);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4.18.1.3. Demolição e desentulho;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4.18.1.4. Derrame de sprinklers;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4.18.1.5. Despesas com recomposição de registros e documentos;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4.18.1.6. Impacto de veículos terrestres;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4.18.1.7. Perda e/ou pagamento de aluguel;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4.18.1.8. Bens do segurado em poder de terceiros;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4.18.1.9. Tumultos, greves e lock-out;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4.18.1.10. Ruptura de tanques, tubulações e encanamentos, incluindo danos por água decorrentes;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4.18.1.11. Vendaval, furacão, ciclone, granizo e tornado;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4.18.1.12. Quebra de vidros e espelhos;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4.18.1.13. Roubo e/ou furto qualificado de bens móveis;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4.18.1.14. Desmoronamento estrutural;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4.18.1.15. Alagamentos e danos por água;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4.18.1.16. Responsabilidade civil predial (danos a terceiros);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4.18.1.17. Assistência emergencial 24h (serviços de chaveiro, eletricista, encanador, vidraceiro, entre outros);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4.18.1.18. Limpeza de caixas d’água e remoção de entulho decorrentes de sinistros.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4.18.2. O prazo de vigência da apólice será de 12 (doze) meses, contados a partir da emissão da apólice, podendo ser renovado mediante interesse da Câmara Municipal e anuência da seguradora.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4.18.3. Os valores segurados deverão compreender: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4.18.3.1. O edifício da Câmara Municipal, considerando o valor estimado de reconstrução;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4.18.3.2. O mobiliário, equipamentos de informática e eletrodomésticos, conforme inventário patrimonial atualizado;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4.18.3.3. Demais bens móveis e imóveis de uso e propriedade da Câmara Municipal.</w:t>
      </w:r>
    </w:p>
    <w:p>
      <w:pPr>
        <w:pStyle w:val="BodyText"/>
        <w:suppressAutoHyphens w:val="true"/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4.18.4. A apólice deverá ser entregue em até 05 (cinco) dias úteis após a assinatura do contrato, acompanhada das condições gerais, especiais e particulares da seguradora, devidamente registradas na SUSEP.</w:t>
      </w:r>
    </w:p>
    <w:p>
      <w:pPr>
        <w:pStyle w:val="BodyText"/>
        <w:suppressAutoHyphens w:val="true"/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4.18.5. A franquia aplicável deverá ser a mínima praticada pelo mercado, não sendo admitida a fixação de franquias abusivas que comprometam a efetiva cobertura do risco.</w:t>
      </w:r>
    </w:p>
    <w:p>
      <w:pPr>
        <w:pStyle w:val="BodyText"/>
        <w:suppressAutoHyphens w:val="true"/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4.18.6. A seguradora deverá disponibilizar canais de atendimento 24 (vinte e quatro) horas para comunicação de sinistros e informações, com prazo máximo de 24 (vinte e quatro) horas para realização de vistoria, quando necessária, e de até 30 (trinta) dias corridos para pagamento da indenização, contados da entrega da documentação exigida.</w:t>
      </w:r>
    </w:p>
    <w:p>
      <w:pPr>
        <w:pStyle w:val="BodyText"/>
        <w:suppressAutoHyphens w:val="true"/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4.18.7. O seguro deverá prever assistência emergencial sem custos adicionais ao contratante, abrangendo, no mínimo, serviços de chaveiro, encanador, eletricista, vidraceiro, limpeza de caixa d’água e desentupimento de tubulações.</w:t>
      </w:r>
    </w:p>
    <w:p>
      <w:pPr>
        <w:pStyle w:val="BodyText"/>
        <w:suppressAutoHyphens w:val="true"/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4.18.8. A seguradora se obriga a garantir a cobertura imediata a partir da data de início da vigência, vedada qualquer cláusula que condicione a cobertura ao pagamento integral do prêmio pela contratante.</w:t>
      </w:r>
    </w:p>
    <w:p>
      <w:pPr>
        <w:pStyle w:val="BodyText"/>
        <w:suppressAutoHyphens w:val="true"/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4.18.9. É vedado à seguradora o cancelamento unilateral da apólice durante sua vigência, salvo por descumprimento contratual do segurado, mediante prévia comunicação e justificativa formal.</w:t>
      </w:r>
    </w:p>
    <w:p>
      <w:pPr>
        <w:pStyle w:val="BodyText"/>
        <w:suppressAutoHyphens w:val="true"/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4.18.10. Compete à Câmara Municipal:</w:t>
      </w:r>
    </w:p>
    <w:p>
      <w:pPr>
        <w:pStyle w:val="BodyText"/>
        <w:suppressAutoHyphens w:val="true"/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4.18.10.1. Comunicar imediatamente quaisquer alterações relevantes no imóvel ou nos bens segurados;</w:t>
        <w:br/>
        <w:t>4.18.10.2. Notificar a seguradora em caso de sinistro, observando os prazos estipulados;</w:t>
        <w:br/>
        <w:t>4.18.10.3. Fornecer as informações necessárias para a emissão e manutenção da apólice.</w:t>
      </w:r>
    </w:p>
    <w:p>
      <w:pPr>
        <w:pStyle w:val="BodyText"/>
        <w:suppressAutoHyphens w:val="true"/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4.18.11. Compete à seguradora:</w:t>
      </w:r>
    </w:p>
    <w:p>
      <w:pPr>
        <w:pStyle w:val="BodyText"/>
        <w:suppressAutoHyphens w:val="true"/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  <w:t>4.18.11.1. Manter a apólice devidamente registrada na SUSEP, assegurando a conformidade legal da contratação;</w:t>
      </w:r>
    </w:p>
    <w:p>
      <w:pPr>
        <w:pStyle w:val="BodyText"/>
        <w:suppressAutoHyphens w:val="true"/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lang w:eastAsia="ar-SA"/>
        </w:rPr>
      </w:pPr>
      <w:r>
        <w:rPr>
          <w:rStyle w:val="Fontepargpadro"/>
          <w:rFonts w:eastAsia="Calibri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ar-SA"/>
        </w:rPr>
        <w:t>4.18.11.2. Garantir assistência técnica e atendimento presencial quando solicitado;</w:t>
        <w:br/>
        <w:t>4.18.11.3. Manter atualizados os valores segurados, de acordo com os critérios de mercado e com a apólice contratada.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5.1. Empresa responsável pela prestação do seguro predial: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5.1.1. A contratada será responsável por fornecer cobertura integral do seguro predial para o imóvel da Câmara Municipal de Vereadores de Três Passos-RS, situado na Rua Salgado Filho, nº 79, Centro, Três Passos/RS, conforme as coberturas descritas neste Termo de Referência.</w:t>
        <w:br/>
        <w:t>5.1.2. O valor contratado deverá contemplar todos os custos necessários à plena vigência da apólice, incluindo prêmios, encargos legais e taxas administrativas, não sendo admitido qualquer custo adicional.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5.1.3. O início da cobertura deverá ocorrer imediatamente após a assinatura do contrato e emissão da apólice, garantindo proteção contínua ao patrimônio da Câmara Municipal.</w:t>
        <w:br/>
        <w:t>5.1.4. A contratada deverá disponibilizar atendimento para comunicação de sinistros e acionamento da apólice, fornecendo suporte técnico e documentação necessária para ressarcimento ou reparação de danos.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5.1.5. Eventuais alterações ou atualizações na apólice deverão ser formalmente comunicadas à Câmara Municipal, com aprovação prévia e sem ônus adicional.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5.1.6. A contratada será responsável por qualquer falha na execução da apólice, devendo sanar pendências e garantir que os termos do contrato sejam plenamente cumpridos durante toda a vigência do seguro. 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val="pt-BR" w:eastAsia="ar-SA" w:bidi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ar-SA"/>
        </w:rPr>
        <w:t>A CONTRATANTE terá o prazo de 10</w:t>
      </w:r>
      <w:r>
        <w:rPr>
          <w:rStyle w:val="Strong"/>
          <w:rFonts w:eastAsia="Calibri" w:cs="Times New Roman" w:ascii="Times New Roman" w:hAnsi="Times New Roman"/>
          <w:b/>
          <w:bCs/>
          <w:sz w:val="22"/>
          <w:szCs w:val="22"/>
          <w:lang w:eastAsia="ar-SA"/>
        </w:rPr>
        <w:t xml:space="preserve"> (dez)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ar-SA"/>
        </w:rPr>
        <w:t xml:space="preserve"> dias para o pagamento, a contar da data de assinatura do contrato e início da vigência da apólice de seguro.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/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Conforme proposto no ETP, o futuro contratado será selecionado mediante processo licitatório na modalidade Dispensa de Licitação </w:t>
      </w:r>
      <w:r>
        <w:rPr>
          <w:rFonts w:ascii="Times New Roman" w:hAnsi="Times New Roman"/>
          <w:sz w:val="24"/>
          <w:szCs w:val="24"/>
          <w:shd w:fill="auto" w:val="clear"/>
        </w:rPr>
        <w:t>nº 30/2025.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Estima-se para a contratação almejada o valor máximo total de </w:t>
      </w:r>
      <w:r>
        <w:rPr>
          <w:rStyle w:val="Strong"/>
          <w:rFonts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</w:rPr>
        <w:t xml:space="preserve">R$2.457,98 (dois mil quatrocentos e cinquenta e sete reais e noventa e oito centavos) </w:t>
      </w:r>
      <w:r>
        <w:rPr>
          <w:rFonts w:ascii="Times New Roman" w:hAnsi="Times New Roman"/>
          <w:color w:val="000000"/>
          <w:sz w:val="24"/>
          <w:szCs w:val="24"/>
        </w:rPr>
        <w:t>conforme mencionado no est</w:t>
      </w:r>
      <w:r>
        <w:rPr>
          <w:rFonts w:ascii="Times New Roman" w:hAnsi="Times New Roman"/>
          <w:sz w:val="24"/>
          <w:szCs w:val="24"/>
        </w:rPr>
        <w:t>udo técnico preliminar elaborado anteriormente ao presente termo.</w:t>
      </w:r>
    </w:p>
    <w:tbl>
      <w:tblPr>
        <w:tblW w:w="9420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40"/>
        <w:gridCol w:w="4879"/>
        <w:gridCol w:w="1640"/>
        <w:gridCol w:w="1022"/>
        <w:gridCol w:w="1139"/>
      </w:tblGrid>
      <w:tr>
        <w:trPr/>
        <w:tc>
          <w:tcPr>
            <w:tcW w:w="9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170" w:right="113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ITENS A SEREM CONTRATADOS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Valor da Apólice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>
          <w:trHeight w:val="624" w:hRule="atLeast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 xml:space="preserve">Contratação de empresa especializada para a prestação de seguro predial do imóvel da Câmara Municipal de Vereadores de Três Passos-RS, com área total de </w:t>
            </w:r>
            <w:r>
              <w:rPr>
                <w:rStyle w:val="Strong"/>
                <w:i w:val="false"/>
                <w:iCs w:val="false"/>
                <w:color w:val="auto"/>
                <w:sz w:val="20"/>
                <w:szCs w:val="20"/>
                <w:lang w:eastAsia="en-US"/>
              </w:rPr>
              <w:t>742,59m²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 xml:space="preserve"> contendo as seguintes coberturas: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Danos elétricos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Incêndio e riscos complementares (raio, explosão, implosão, fumaça e queda de aeronaves)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Demolição e desentulho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Derrame de sprinklers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Despesas com recomposição de registros e documentos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Impacto de veículos terrestres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Perda e/ou pagamento de aluguel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Bens do segurado em poder de terceiros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Tumultos, greves e lock-out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Ruptura de tanques, tubulações e encanamentos, incluindo danos por água decorrentes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Vendaval, furacão, ciclone, granizo e tornado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Quebra de vidros e espelhos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Roubo e/ou furto qualificado de bens móveis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Desmoronamento estrutural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Alagamentos e danos por água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Responsabilidade civil predial (danos a terceiros dentro do prédio)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Assistência emergencial 24h (serviços de chaveiro, eletricista, encanador, vidraceiro, entre outros)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76" w:before="0" w:after="0"/>
              <w:ind w:hanging="360" w:left="720" w:right="17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Limpeza de caixas d’água e remoção de entulho decorrentes de sinistros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R$1.500.000,00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12 meses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R$ 2.457,98</w:t>
            </w:r>
          </w:p>
        </w:tc>
      </w:tr>
      <w:tr>
        <w:trPr>
          <w:trHeight w:val="624" w:hRule="atLeast"/>
        </w:trPr>
        <w:tc>
          <w:tcPr>
            <w:tcW w:w="94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/>
              <w:jc w:val="both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Valor Total Máximo da Contratação: </w:t>
            </w:r>
            <w:r>
              <w:rPr>
                <w:rStyle w:val="Strong"/>
                <w:rFonts w:cs="Times New Roman"/>
                <w:b/>
                <w:bCs/>
                <w:color w:val="000000"/>
                <w:sz w:val="20"/>
                <w:szCs w:val="20"/>
                <w:u w:val="none"/>
                <w:shd w:fill="auto" w:val="clear"/>
              </w:rPr>
              <w:t>R$2.457,98 (dois mil quatrocentos e cinquenta e sete reais e noventa e oito centavos)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  <w:shd w:fill="FFFFFF" w:val="clear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  <w:shd w:fill="FFFFFF" w:val="clear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  <w:shd w:fill="FFFFFF" w:val="clear"/>
        </w:rPr>
        <w:t xml:space="preserve">Proj/ativ.: </w:t>
      </w:r>
      <w:r>
        <w:rPr>
          <w:rFonts w:ascii="Times New Roman" w:hAnsi="Times New Roman"/>
          <w:sz w:val="24"/>
          <w:szCs w:val="24"/>
          <w:shd w:fill="FFFFFF" w:val="clear"/>
        </w:rPr>
        <w:t>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  <w:shd w:fill="FFFFFF" w:val="clear"/>
        </w:rPr>
        <w:t xml:space="preserve">Elemento: 3.3.9.0.39.00.00.00 – Outros Serviços de terceiros – Pessoa Jurídica. 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>rês Passos/RS, 15 de outubro de 20</w:t>
      </w:r>
      <w:r>
        <w:rPr>
          <w:rFonts w:ascii="Times New Roman" w:hAnsi="Times New Roman"/>
          <w:color w:val="000000"/>
          <w:sz w:val="24"/>
          <w:szCs w:val="24"/>
        </w:rPr>
        <w:t>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eastAsia="Calibri" w:cs="0"/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76"/>
        <w:jc w:val="left"/>
        <w:rPr/>
      </w:pPr>
      <w:r>
        <w:rPr>
          <w:rFonts w:eastAsia="Calibri" w:cs="0"/>
          <w:i w:val="false"/>
          <w:iCs w:val="false"/>
          <w:color w:val="000000"/>
          <w:sz w:val="24"/>
          <w:szCs w:val="24"/>
          <w:lang w:eastAsia="en-US"/>
        </w:rPr>
        <w:t>Emanuelle Cavalcante Carvalho Petrazzini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eastAsia="Calibri" w:cs="0"/>
          <w:i w:val="false"/>
          <w:iCs w:val="false"/>
          <w:color w:val="000000"/>
          <w:sz w:val="24"/>
          <w:szCs w:val="24"/>
          <w:lang w:eastAsia="en-US"/>
        </w:rPr>
        <w:t>Diretora Geral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eastAsia="Calibri" w:cs="0"/>
          <w:i w:val="false"/>
          <w:iCs w:val="false"/>
          <w:color w:val="000000"/>
          <w:sz w:val="24"/>
          <w:szCs w:val="24"/>
          <w:lang w:eastAsia="en-US"/>
        </w:rPr>
        <w:t>(Matrícula 177)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353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u w:val="none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16"/>
        <w:u w:val="none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51">
    <w:name w:val="Cabeçalho e rodapé51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211">
    <w:name w:val="Cabeçalho e rodapé211"/>
    <w:basedOn w:val="Normal"/>
    <w:qFormat/>
    <w:pPr/>
    <w:rPr>
      <w:color w:val="000000"/>
    </w:rPr>
  </w:style>
  <w:style w:type="paragraph" w:styleId="Caption2">
    <w:name w:val="caption2"/>
    <w:basedOn w:val="Normal"/>
    <w:qFormat/>
    <w:pPr>
      <w:spacing w:before="120" w:after="120"/>
    </w:pPr>
    <w:rPr>
      <w:i/>
      <w:iCs/>
      <w:color w:val="000000"/>
    </w:rPr>
  </w:style>
  <w:style w:type="paragraph" w:styleId="Cabealhoerodap141">
    <w:name w:val="Cabeçalho e rodapé141"/>
    <w:basedOn w:val="Normal"/>
    <w:qFormat/>
    <w:pPr/>
    <w:rPr/>
  </w:style>
  <w:style w:type="paragraph" w:styleId="Cabealhoerodap131">
    <w:name w:val="Cabeçalho e rodapé131"/>
    <w:basedOn w:val="Normal"/>
    <w:qFormat/>
    <w:pPr/>
    <w:rPr/>
  </w:style>
  <w:style w:type="paragraph" w:styleId="Cabealhoerodap121">
    <w:name w:val="Cabeçalho e rodapé121"/>
    <w:basedOn w:val="Normal"/>
    <w:qFormat/>
    <w:pPr/>
    <w:rPr/>
  </w:style>
  <w:style w:type="paragraph" w:styleId="Cabealhoerodap151">
    <w:name w:val="Cabeçalho e rodapé151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rpodetexto31">
    <w:name w:val="Corpo de texto 31"/>
    <w:basedOn w:val="Normal"/>
    <w:next w:val="Title"/>
    <w:qFormat/>
    <w:pPr>
      <w:spacing w:before="0" w:after="120"/>
    </w:pPr>
    <w:rPr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Application>LibreOffice/7.6.2.1$Windows_X86_64 LibreOffice_project/56f7684011345957bbf33a7ee678afaf4d2ba333</Application>
  <AppVersion>15.0000</AppVersion>
  <Pages>12</Pages>
  <Words>4456</Words>
  <Characters>25844</Characters>
  <CharactersWithSpaces>30101</CharactersWithSpaces>
  <Paragraphs>240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2025-10-24T09:16:39Z</dcterms:modified>
  <cp:revision>133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