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TERMO DE REFERÊNCIA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PROCESSO ADMINISTRATI</w:t>
      </w:r>
      <w:r>
        <w:rPr>
          <w:b/>
          <w:bCs/>
          <w:color w:val="000000"/>
          <w:sz w:val="24"/>
          <w:szCs w:val="24"/>
        </w:rPr>
        <w:t>VO N° 56/2025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4"/>
          <w:szCs w:val="24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CONTRATAÇÃO DE EMPRESA DO RAMO PERTINENTE DE </w:t>
      </w:r>
      <w:r>
        <w:rPr>
          <w:rStyle w:val="Strong"/>
          <w:i w:val="false"/>
          <w:iCs w:val="false"/>
          <w:color w:val="auto"/>
          <w:sz w:val="24"/>
          <w:szCs w:val="24"/>
          <w:lang w:eastAsia="en-US"/>
        </w:rPr>
        <w:t>DECORAÇÃO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PARA A </w:t>
      </w:r>
      <w:r>
        <w:rPr>
          <w:rStyle w:val="Strong"/>
          <w:i w:val="false"/>
          <w:iCs w:val="false"/>
          <w:color w:val="auto"/>
          <w:sz w:val="24"/>
          <w:szCs w:val="24"/>
          <w:lang w:eastAsia="en-US"/>
        </w:rPr>
        <w:t>SESSÃO DE INAUGURAÇÃO DO NOVO PLENÁRIO DA CÂMARA MUNICIPAL DE VEREADORES DE TRÊS PASSOS-RS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, CONTEMPLANDO O FORNECIMENTO DE </w:t>
      </w:r>
      <w:r>
        <w:rPr>
          <w:rStyle w:val="Strong"/>
          <w:i w:val="false"/>
          <w:iCs w:val="false"/>
          <w:color w:val="auto"/>
          <w:sz w:val="24"/>
          <w:szCs w:val="24"/>
          <w:lang w:eastAsia="en-US"/>
        </w:rPr>
        <w:t>MATERIAIS, EQUIPAMENTOS E MÃO DE OBRA NECESSÁRIOS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 xml:space="preserve"> PARA A ADEQUADA AMBIENTAÇÃO DO EVENTO.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DEFINIÇÃO DO OBJETO: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O presente Termo de Referência tem por objeto 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contratação de empresa especializada no ramo de decorações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visando à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prestação de serviços e fornecimento de materiais necessários à ambientação e ornamentação do novo Plenário da Câmara Municipal de Vereadores de Três Passos-RS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, para a realização da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>Sessão Solene de Inauguração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eastAsia="en-US"/>
        </w:rPr>
        <w:t xml:space="preserve"> do referido espaço.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b w:val="false"/>
          <w:bCs w:val="false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 contratação contempla: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a)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serviço completo de decoração do ambiente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do Plenário, incluindo a disponibilização de materiais e mão de obra para instalação e posterior remoção de todos os itens; e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b)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fornecimento de arranjos com flores naturais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adequados à solenidade e harmônicos com o ambiente institucional.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b w:val="false"/>
          <w:bCs w:val="false"/>
          <w:sz w:val="24"/>
          <w:szCs w:val="24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 execução deverá observar critérios de estética, segurança e qualidade compatíveis com o caráter solene e representativo do evento, assegurando uma apresentação condizente com a imagem institucional do Poder Legislativo.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FUNDAMENTAÇÃO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A presente contratação baseia-se no ETP n° </w:t>
      </w:r>
      <w:r>
        <w:rPr>
          <w:rStyle w:val="Fontepargpadro"/>
          <w:sz w:val="24"/>
          <w:szCs w:val="24"/>
          <w:shd w:fill="auto" w:val="clear"/>
          <w:lang w:eastAsia="en-US"/>
        </w:rPr>
        <w:t>56</w:t>
      </w:r>
      <w:r>
        <w:rPr>
          <w:rStyle w:val="Fontepargpadro"/>
          <w:sz w:val="24"/>
          <w:szCs w:val="24"/>
          <w:lang w:eastAsia="en-US"/>
        </w:rPr>
        <w:t>/2025.</w:t>
      </w:r>
    </w:p>
    <w:p>
      <w:pPr>
        <w:pStyle w:val="Standard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DA SOLUÇÃO COMO UM TODO: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3.1. A presente contratação tem por finalidade garantir a adequada ambientação e ornamentação do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>novo Plenário da Câmara Municipal de Vereadores de Três Passos-RS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, por ocasião da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>Sessão Solene de Inauguração</w:t>
      </w:r>
      <w:r>
        <w:rPr>
          <w:rStyle w:val="Fontepargpadro"/>
          <w:rFonts w:cs="Times New Roman" w:ascii="Times New Roman" w:hAnsi="Times New Roman"/>
          <w:b w:val="false"/>
          <w:bCs w:val="false"/>
          <w:sz w:val="24"/>
          <w:szCs w:val="24"/>
          <w:lang w:val="pt-BR" w:eastAsia="en-US" w:bidi="ar-SA"/>
        </w:rPr>
        <w:t xml:space="preserve"> do espaço. A decoração deverá proporcionar uma atmosfera solene, acolhedora e institucionalmente harmônica, refletindo a relevância do evento e o respeito à representatividade do Poder Legislativo perante a comunidade.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3.2. A solução compreende a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decoração completa do ambiente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todos os materiais necessários e mão de obra especializada para montagem e desmontagem, e 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fornecimento de arranjos com flores naturais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para embelezamento do espaço durante a solenidade.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3.3. A contratação será realizada por meio de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Dispensa de Licitação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, com fundamento no 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art. 75, inciso II, da Lei nº 14.133/2021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, por se tratar de serviço de pequeno valor, observando-se os princípios da economicidade, eficiência e proporcionalidade.</w:t>
      </w:r>
    </w:p>
    <w:p>
      <w:pPr>
        <w:pStyle w:val="BodyText"/>
        <w:spacing w:lineRule="auto" w:line="276" w:before="0" w:after="283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3.4. A adoção dessa solução visa assegurar que o evento de inauguração ocorra de forma organizada, com qualidade estética e sem sobrecarga operacional à equipe interna, garantindo o cumprimento dos prazos e a adequada execução dos serviços.</w:t>
      </w:r>
    </w:p>
    <w:p>
      <w:pPr>
        <w:pStyle w:val="BodyText"/>
        <w:spacing w:lineRule="auto" w:line="276" w:before="0" w:after="283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en-US"/>
        </w:rPr>
        <w:t>3.5. O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s serviços deverão ser prestad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os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na data definida pela Câmara Municipal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, dentro do período previsto entre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5 e 15 de dezembro de 2025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no endereço da sede do Poder Legislativo (Rua Salgado Filho nº 79, Centro, Três Passos – RS).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REQUISITOS DA CONTRATAÇÃO:</w:t>
      </w:r>
    </w:p>
    <w:p>
      <w:pPr>
        <w:pStyle w:val="Heading4"/>
        <w:keepNext w:val="true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>
          <w:rStyle w:val="Strong"/>
          <w:rFonts w:cs="Times New Roman" w:ascii="Times New Roman" w:hAnsi="Times New Roman"/>
          <w:sz w:val="24"/>
          <w:szCs w:val="24"/>
          <w:u w:val="none"/>
          <w:lang w:eastAsia="en-US"/>
        </w:rPr>
        <w:t>4.1. Objeto da Contratação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A contratação será realizada por </w:t>
      </w: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dispensa de licitação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, com fundamento no art. 75, inciso II, da Lei nº 14.133/2021, com critério de julgamento pelo </w:t>
      </w: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>menor preço por item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, respeitados os limites legais e os requisitos formais da legislação vigente. A medida atende aos princípios da legalidade, eficiência, economicidade e interesse público, oferecendo solução ágil e eficaz para proteção do patrimônio da Câmara Municipal de Três Passos/RS.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4.2. Habilitação e Experiência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A empresa contratada deverá: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a) os interessados deverão comprovar que exercem atividade econômica compatível com o objeto, mediante apresentação do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CNPJ atualizado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bem como documentos exigidos para habilitação, incluindo regularidade fiscal e trabalhista.</w:t>
      </w:r>
    </w:p>
    <w:p>
      <w:pPr>
        <w:pStyle w:val="BodyText"/>
        <w:suppressAutoHyphens w:val="true"/>
        <w:overflowPunct w:val="false"/>
        <w:spacing w:lineRule="auto" w:line="276" w:before="0" w:after="0"/>
        <w:rPr>
          <w:rFonts w:ascii="Times New Roman" w:hAnsi="Times New Roman" w:eastAsia="Calibri" w:cs="Times New Roman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b) possuir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CNAE compatível com o objeto da contratação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, preferencialmente relacionado à prestação de serviços de decoração, ambientação ou eventos.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>
          <w:rStyle w:val="Strong"/>
          <w:rFonts w:ascii="Times New Roman" w:hAnsi="Times New Roman" w:eastAsia="Calibri" w:cs="Times New Roman"/>
          <w:sz w:val="24"/>
          <w:szCs w:val="24"/>
          <w:u w:val="none"/>
          <w:lang w:eastAsia="en-US"/>
        </w:rPr>
      </w:pPr>
      <w:r>
        <w:rPr>
          <w:rFonts w:eastAsia="Calibri" w:cs="Times New Roman"/>
          <w:sz w:val="24"/>
          <w:szCs w:val="24"/>
          <w:u w:val="none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 xml:space="preserve">4.3. Do Termo de Contrato ou Instrumento Equivalente 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4.3.1.</w:t>
      </w:r>
      <w:r>
        <w:rPr>
          <w:rFonts w:eastAsia="Calibri"/>
          <w:color w:val="000000"/>
          <w:sz w:val="24"/>
          <w:szCs w:val="24"/>
        </w:rPr>
        <w:t xml:space="preserve"> Após a homologação da dispensa de licitação, em sendo realizada a contratação, será firmado Termo de Contrato ou emitido instrumento equivalente.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4.3.2.</w:t>
      </w:r>
      <w:r>
        <w:rPr>
          <w:rFonts w:eastAsia="Calibri"/>
          <w:color w:val="000000"/>
          <w:sz w:val="24"/>
          <w:szCs w:val="24"/>
        </w:rPr>
        <w:t xml:space="preserve">O adjudicatário terá o prazo de </w:t>
      </w:r>
      <w:r>
        <w:rPr>
          <w:rFonts w:eastAsia="Calibri"/>
          <w:b/>
          <w:bCs/>
          <w:color w:val="000000"/>
          <w:sz w:val="24"/>
          <w:szCs w:val="24"/>
        </w:rPr>
        <w:t>dois dias úteis</w:t>
      </w:r>
      <w:r>
        <w:rPr>
          <w:rFonts w:eastAsia="Calibri"/>
          <w:color w:val="000000"/>
          <w:sz w:val="24"/>
          <w:szCs w:val="24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4.3.3.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4.3.4. </w:t>
      </w:r>
      <w:r>
        <w:rPr>
          <w:rFonts w:eastAsia="Calibri"/>
          <w:color w:val="000000"/>
          <w:sz w:val="24"/>
          <w:szCs w:val="24"/>
        </w:rPr>
        <w:t>O Aceite da Nota de Empenho ou do instrumento equivalente, emitida à empresa adjudicada, implica o reconhecimento de que: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Referida Nota está substituindo o contrato, aplicando-se à relação de negócios ali estabelecida as disposições da Lei nº 14.133/2021;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4.3.5.</w:t>
      </w:r>
      <w:r>
        <w:rPr>
          <w:rFonts w:eastAsia="Calibri"/>
          <w:sz w:val="24"/>
          <w:szCs w:val="24"/>
        </w:rPr>
        <w:t xml:space="preserve"> A contratada se vincula à sua proposta e às previsões contidas no termo de Referência.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4.3.6</w:t>
      </w:r>
      <w:r>
        <w:rPr>
          <w:rFonts w:eastAsia="Calibri"/>
          <w:sz w:val="24"/>
          <w:szCs w:val="24"/>
        </w:rPr>
        <w:t>. A contratada reconhece que as hipóteses de rescisão são aquelas previstas no artigo 137 da Lei nº 14.133/2021 e reconhece os direitos da Câmara Municipal, previstos nos artigos 138 e 139 da mesma Lei.</w:t>
      </w:r>
    </w:p>
    <w:p>
      <w:pPr>
        <w:pStyle w:val="Corpodetexto31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4.3.7.</w:t>
      </w:r>
      <w:r>
        <w:rPr>
          <w:rFonts w:eastAsia="Calibri"/>
          <w:sz w:val="24"/>
          <w:szCs w:val="24"/>
        </w:rPr>
        <w:t xml:space="preserve">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4.3.8.</w:t>
      </w:r>
      <w:r>
        <w:rPr>
          <w:rFonts w:eastAsia="Calibri" w:ascii="Times New Roman" w:hAnsi="Times New Roman"/>
          <w:sz w:val="24"/>
          <w:szCs w:val="24"/>
        </w:rPr>
        <w:t xml:space="preserve"> As condições de habilitação consignadas neste Edital, deverão ser mantidas pelo licitante durante toda a vigência do contrato.</w:t>
      </w:r>
    </w:p>
    <w:p>
      <w:pPr>
        <w:pStyle w:val="Titl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ascii="Times New Roman" w:hAnsi="Times New Roman"/>
          <w:b/>
          <w:bCs/>
          <w:sz w:val="24"/>
          <w:szCs w:val="24"/>
        </w:rPr>
        <w:t>4.3.9.</w:t>
      </w:r>
      <w:r>
        <w:rPr>
          <w:rFonts w:eastAsia="Calibri" w:ascii="Times New Roman" w:hAnsi="Times New Roman"/>
          <w:sz w:val="24"/>
          <w:szCs w:val="24"/>
        </w:rPr>
        <w:t xml:space="preserve">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4.3.10. </w:t>
      </w:r>
      <w:r>
        <w:rPr>
          <w:rFonts w:ascii="Times New Roman" w:hAnsi="Times New Roman"/>
          <w:sz w:val="24"/>
          <w:szCs w:val="24"/>
        </w:rPr>
        <w:t>Na hipótese de o vencedor do processo de dispensa de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Fontepargpadro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>4.3.11.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 Caso o adjudicatário não comprove as condições de habilitação ou se recuse a assinar o contrato, a Administração poderá convocar outro licitante, respeitada a ordem de classificação, após comprovação de habilitação e análise da proposta.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4.4. Das Responsabilidades da Contratada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 xml:space="preserve">A empresa CONTRATADA se compromete a executar o contrato de acordo com as disposições do Termo de Referência e em conformidade com as cláusulas constantes neste instrumento e a prestar a garantia pelo prazo proposto, ou seja, cinco anos a contar da entrega dos serviços prestados. O descumprimento da garantia acarretará aplicação das penalidades previstas no termo de referência e contrato por descumprimento de cláusula do contrato. As penalidades neste caso poderão ser aplicadas ainda que o prazo de vigência contratual esteja exaurido, fato que não poderá ser alegado pela contratada, pois de conhecimento prévio. </w:t>
      </w:r>
    </w:p>
    <w:p>
      <w:pPr>
        <w:pStyle w:val="BodyText"/>
        <w:spacing w:lineRule="auto" w:line="276" w:before="0" w:after="0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Para a execução do serviço, a empresa contratada deverá comparecer nas dependências da Câmara Municipal de Três Passos, na data e horário previamente estabelecidos pela Contratante, sendo de sua responsabilidade todos os materiais, equipamentos e o transporte (frete) necessários à plena realização do serviço.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4.5. Valor e Custos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O valor total da contratação compreenderá todos os custos diretos e indiretos necessários à execução dos serviços, incluindo: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a) aquisição das plantas naturais e materiais decorativos;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b) transporte, montagem, desmontagem e recolhimento dos itens;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c) mão de obra especializada;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d) encargos trabalhistas, previdenciários, fiscais e comerciais;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e) demais despesas necessárias à perfeita execução do contrato.</w:t>
      </w:r>
    </w:p>
    <w:p>
      <w:pPr>
        <w:pStyle w:val="BodyText"/>
        <w:suppressAutoHyphens w:val="true"/>
        <w:overflowPunct w:val="false"/>
        <w:spacing w:lineRule="auto" w:line="276" w:before="0" w:after="283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Não serão admitidos acréscimos de valores sob alegação de custos adicionais não previstos ou omissões do contratado quanto à análise prévia do local e das condições de execução.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4.6 Obrigações e Responsabilidades da Contratada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a) realizar visita técnica prévia ao local da execução para análise do espaço e definição das necessidades decorativas;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b) garantir a entrega e montagem completa da decoração no prazo estabelecido, de modo que o plenário esteja integralmente preparado antes da cerimônia;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c) assegurar que todos os materiais utilizados sejam de boa qualidade, limpos, seguros e esteticamente adequados;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d) permanecer disponível para ajustes e reposições até o término do evento;</w:t>
        <w:br/>
        <w:t>e) efetuar a remoção completa da decoração após o encerramento, devolvendo o local em perfeitas condições;</w:t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 xml:space="preserve">f) responsabilizar-se por quaisquer danos causados ao patrimônio público durante a execução dos serviços. </w:t>
      </w:r>
    </w:p>
    <w:p>
      <w:pPr>
        <w:pStyle w:val="BodyText"/>
        <w:suppressAutoHyphens w:val="true"/>
        <w:spacing w:lineRule="auto" w:line="276" w:before="0" w:after="0"/>
        <w:contextualSpacing/>
        <w:rPr>
          <w:rStyle w:val="Strong"/>
          <w:rFonts w:ascii="Times New Roman" w:hAnsi="Times New Roman" w:eastAsia="Calibri" w:cs="Times New Roman"/>
          <w:b/>
          <w:bCs/>
          <w:sz w:val="24"/>
          <w:szCs w:val="24"/>
          <w:u w:val="none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4.7. Vigência Contratual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O contrato terá vigência limitada à execução completa do objeto, iniciando-se com a assinatura e encerrando-se após o término do evento e a devida desmontagem e retirada dos materiais.</w:t>
        <w:br/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4.8. Gestão e Fiscalização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Conforme Portaria nº 05/2022, a fiscalização do contrato ficará a cargo da servidora designada:</w:t>
        <w:br/>
        <w:t xml:space="preserve">•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Gestor do Contrato: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Flavio Habitzreiter (ou quem vier substitui-lo);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•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Fiscal do Contrato: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Andrieli Camila Hepp.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Compete aos responsáveis acompanhar, registrar e certificar todas as etapas da execução, observando a conformidade com 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4.9. Reajuste, Repactuação e Reequilíbrio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O contrato será reajustado, nos termos do art. 25 da Lei Federal nº 14.133/2021, observando-se o interregno mínimo de um ano a contar da data-base do orçamento estimado, mediante solicitação da contratada.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1º Para fins de reajuste, considera-se como data-base a data do orçamento estimado ou da planilha orçamentária constante do processo administrativo ou do Termo de Referência.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2º Nos reajustes subsequentes, o interregno mínimo de um ano será contado a partir dos efeitos financeiros do último reajuste.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3º O valor do contrato será atualizado pelo INPC ou outro índice oficialmente aceito, de acordo com metodologia adequada.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4º Caso antes da data do reajuste já tenha ocorrido revisão contratual para manutenção do equilíbrio econômico-financeiro, tal revisão será considerada para evitar acumulação injustificada.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5º O reequilíbrio econômico-financeiro poderá ser requerido a qualquer tempo, em função de fatos imprevisíveis ou previsíveis de consequências incalculáveis, desde que:</w:t>
        <w:br/>
        <w:t>a) O evento seja futuro e incerto;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b) Ocorra após a apresentação da proposta;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c) Não decorra de culpa da contratada;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d) Seja solicitado pela contratada ou reconhecido pela contratante;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e) Consista em modificação substancial das condições contratuais;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f) Haja nexo causal entre os custos adicionais e a necessidade de recomposição da remuneração;</w:t>
        <w:br/>
        <w:t>g) Seja demonstrada a inviabilidade da execução do contrato nas condições inicialmente pactuadas, mediante apresentação de planilhas de custos e documentação comprobatória.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6º O pedido de reequilíbrio econômico-financeiro deverá ser formulado durante a vigência do contrato, antes de eventual prorrogação ou extensão.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7º A contratada deverá apresentar, em até 10 (dez) dias após a assinatura do contrato, planilha detalhada de custos elaborada por contador ou técnico contábil, com documentação comprobatória de preços praticados. A ausência dessa apresentação poderá ensejar indeferimento do pedido.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8º Solicitada a repactuação ou reequilíbrio, a contratante deverá manifestar-se no prazo de até 30 (trinta) dias da solicitação.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200"/>
        <w:ind w:hanging="0" w:left="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§ 9º O não cumprimento do prazo mencionado no § 8º não implica deferimento automático do pedido, sendo necessária a apresentação completa de todos os documentos exigidos.</w:t>
      </w:r>
    </w:p>
    <w:p>
      <w:pPr>
        <w:pStyle w:val="BodyText"/>
        <w:numPr>
          <w:ilvl w:val="0"/>
          <w:numId w:val="0"/>
        </w:numPr>
        <w:suppressAutoHyphens w:val="true"/>
        <w:spacing w:lineRule="auto" w:line="276" w:before="0" w:after="0"/>
        <w:ind w:hanging="0" w:left="0"/>
        <w:contextualSpacing/>
        <w:rPr/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10º Todos os ajustes decorrentes de reequilíbrio deverão refletir exclusivamente os custos relativos à execução da obra, incluindo materiais, mão de obra, encargos legais, transporte e demais despesas incidentes.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4.10. Infrações e Sanções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§ 1º Das Infrações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Comete infração administrativa, nos termos da Lei Federal nº 14.133/2021, o licitante ou o contratado que: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a) der causa à inexecução parcial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c) der causa à inexecução total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d) deixar de entregar a documentação exigida para o certame;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g) enseje o retardamento da execução ou da entrega do objeto da licitação, sem motivo justificado;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i) fraude a licitação ou pratique ato fraudulento na execução do contrato;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j) comporte-se de modo inidôneo ou cometa fraude de qualquer natureza;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l) pratique atos ilícitos com vistas a frustrar os objetivos da licitação;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m) pratique ato lesivo previsto no art. 5º da Lei nº 12.846, de 1º de agosto de 2013.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§ 2º Do Processo Administrativo e das Sanções Administrativas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I- Advertência, para a infração prevista na alínea “a”,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</w:t>
      </w:r>
      <w:r>
        <w:rPr>
          <w:sz w:val="24"/>
          <w:szCs w:val="24"/>
        </w:rPr>
        <w:t>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II- multa, nas modalidades: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 xml:space="preserve">Compensatória, de até 10% sobre o valor da parcela inadimplida, para quaisquer das infrações previstas nas </w:t>
      </w:r>
      <w:r>
        <w:rPr>
          <w:sz w:val="24"/>
          <w:szCs w:val="24"/>
        </w:rPr>
        <w:t>alíneas “a” até “m”.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4"/>
          <w:szCs w:val="24"/>
        </w:rPr>
        <w:t>quando não se justificar a imposição de penalidade mais grave;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3º Da Aplicação das Sanções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II. </w:t>
      </w:r>
      <w:r>
        <w:rPr>
          <w:rFonts w:eastAsia="Arial"/>
          <w:sz w:val="24"/>
          <w:szCs w:val="24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III. As penalidades de multa decorrentes de fatos diversos serão consideradas independentes entre si.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  <w:sz w:val="24"/>
          <w:szCs w:val="24"/>
        </w:rPr>
        <w:t>caput</w:t>
      </w:r>
      <w:r>
        <w:rPr>
          <w:sz w:val="24"/>
          <w:szCs w:val="24"/>
        </w:rPr>
        <w:t xml:space="preserve"> do art. 137 da Lei Federal nº 14.133/2021.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4º Da execução da garantia contratual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b w:val="false"/>
          <w:bCs w:val="false"/>
          <w:sz w:val="24"/>
          <w:szCs w:val="24"/>
          <w:lang w:eastAsia="en-US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Heading4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4.11. Descrição dos Requisitos da Contratação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A execução dos serviços deverá atender aos seguintes requisitos: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a) utilização de materiais de boa procedência e acabamento, compatíveis com o padrão institucional do evento;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b) observância das especificações técnicas definidas neste Termo de Referência;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c) cumprimento rigoroso dos prazos de entrega, montagem e desmontagem;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d) preservação da estética e harmonia visual do ambiente;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>e) manutenção de comunicação constante com a fiscalização para eventuais ajustes;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/>
          <w:b w:val="false"/>
          <w:bCs w:val="false"/>
          <w:sz w:val="24"/>
          <w:szCs w:val="24"/>
          <w:u w:val="none"/>
          <w:lang w:eastAsia="en-US"/>
        </w:rPr>
        <w:t xml:space="preserve">f) cumprimento das normas de segurança e boas práticas ambientais, especialmente no manuseio de materiais e descarte de resíduos.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 xml:space="preserve">4.12. </w:t>
      </w: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Garantia de Execução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A empresa garante a qualidade do objeto contratado pelo período mínimo definido no termo de referência, devendo atender solicitações de correção ou reparo dentro do prazo estipulado. 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u w:val="none"/>
          <w:lang w:eastAsia="en-US"/>
        </w:rPr>
        <w:t xml:space="preserve">4.13. </w:t>
      </w: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Obrigações da Contratante e da Contratada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  <w:u w:val="none"/>
          <w:lang w:eastAsia="en-US"/>
        </w:rPr>
        <w:t>Contratante:</w:t>
        <w:br/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a) fornecer acesso e informações necessárias sobre o local de execução;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b) acompanhar e fiscalizar todas as etapas da execução contratual;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c) efetuar os pagamentos de acordo com o cronograma estabelecido;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d) comunicar formalmente à contratada eventuais inconformidades;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u w:val="none"/>
          <w:lang w:eastAsia="en-US"/>
        </w:rPr>
        <w:t>e) providenciar o espaço limpo e disponível no período acordado para montagem.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en-US"/>
        </w:rPr>
      </w:pPr>
      <w:r>
        <w:rPr>
          <w:rStyle w:val="Strong"/>
          <w:rFonts w:eastAsia="Calibri" w:cs="Times New Roman" w:ascii="Times New Roman" w:hAnsi="Times New Roman"/>
          <w:sz w:val="24"/>
          <w:szCs w:val="24"/>
          <w:lang w:eastAsia="en-US"/>
        </w:rPr>
        <w:t>Contratada: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br/>
        <w:t>a) cumprir integralmente as condições deste Termo de Referência;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b) observar prazos, normas técnicas e exigências da fiscalização;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c) responsabilizar-se pela integridade física de sua equipe e dos materiais utilizados;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d) manter postura profissional e respeitosa durante todas as etapas do serviço;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>e) substituir imediatamente itens danificados ou em desacordo com as especificações.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BodyText"/>
        <w:suppressAutoHyphens w:val="true"/>
        <w:spacing w:lineRule="auto" w:line="276" w:before="0" w:after="0"/>
        <w:contextualSpacing/>
        <w:rPr/>
      </w:pPr>
      <w:r>
        <w:rPr>
          <w:rStyle w:val="Strong"/>
          <w:rFonts w:eastAsia="Calibri" w:cs="Times New Roman" w:ascii="Times New Roman" w:hAnsi="Times New Roman"/>
          <w:sz w:val="24"/>
          <w:szCs w:val="24"/>
        </w:rPr>
        <w:t>4.14.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presente termo de contrato poderá ser extinto: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Amigavelmente, nos termos do art. 138, inciso II,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4.15.</w:t>
      </w:r>
      <w:r>
        <w:rPr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Das Vedações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  <w:shd w:fill="auto" w:val="clear"/>
        </w:rPr>
        <w:t>É vedado à contratada:</w:t>
      </w:r>
    </w:p>
    <w:p>
      <w:pPr>
        <w:pStyle w:val="Normal"/>
        <w:keepLines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I. A subcontratação, sem autorização prévia e por escrito da Contratante;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II. Interromper a execução contratual sob alegação de inadimplemento por parte da CONTRATANTE, salvo nos casos previstos em lei.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/>
          <w:bCs/>
          <w:sz w:val="24"/>
          <w:szCs w:val="24"/>
          <w:lang w:eastAsia="en-US"/>
        </w:rPr>
        <w:t>4.16.</w:t>
      </w:r>
      <w:r>
        <w:rPr>
          <w:rStyle w:val="Strong"/>
          <w:rFonts w:eastAsia="Calibri" w:cs="Times New Roman" w:ascii="Times New Roman" w:hAnsi="Times New Roman"/>
          <w:b/>
          <w:bCs w:val="false"/>
          <w:color w:val="000000"/>
          <w:sz w:val="24"/>
          <w:szCs w:val="24"/>
          <w:lang w:eastAsia="en-US"/>
        </w:rPr>
        <w:t xml:space="preserve"> Das alterações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9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§ 3º As supressões resultantes de acordo celebrado entre as partes contratantes poderão exceder o limite de 25% (vinte e cinco por cento) do valor inicial atualizado do contrato.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b/>
          <w:bCs w:val="false"/>
          <w:color w:val="000000"/>
          <w:sz w:val="24"/>
          <w:szCs w:val="24"/>
          <w:shd w:fill="auto" w:val="clear"/>
          <w:lang w:eastAsia="en-US"/>
        </w:rPr>
        <w:t>4.17. Dos casos omissos</w:t>
      </w:r>
    </w:p>
    <w:p>
      <w:pPr>
        <w:pStyle w:val="Normal"/>
        <w:suppressAutoHyphens w:val="false"/>
        <w:spacing w:lineRule="auto" w:line="276"/>
        <w:jc w:val="both"/>
        <w:rPr/>
      </w:pPr>
      <w:r>
        <w:rPr>
          <w:rStyle w:val="Fontepargpadro"/>
          <w:rFonts w:eastAsia="Calibri" w:cs="Times New Roman"/>
          <w:color w:val="000000"/>
          <w:sz w:val="24"/>
          <w:szCs w:val="24"/>
          <w:u w:val="none"/>
          <w:shd w:fill="auto" w:val="clear"/>
          <w:lang w:eastAsia="en-US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Normal"/>
        <w:suppressAutoHyphens w:val="false"/>
        <w:spacing w:lineRule="auto" w:line="276"/>
        <w:jc w:val="both"/>
        <w:rPr>
          <w:rStyle w:val="Fontepargpadro"/>
          <w:rFonts w:ascii="Times New Roman" w:hAnsi="Times New Roman" w:eastAsia="Calibri" w:cs="Times New Roman"/>
          <w:color w:val="000000"/>
          <w:sz w:val="24"/>
          <w:szCs w:val="24"/>
          <w:u w:val="none"/>
          <w:shd w:fill="auto" w:val="clear"/>
          <w:lang w:eastAsia="en-US"/>
        </w:rPr>
      </w:pPr>
      <w:r>
        <w:rPr>
          <w:rFonts w:eastAsia="Calibri" w:cs="Times New Roman"/>
          <w:color w:val="000000"/>
          <w:sz w:val="24"/>
          <w:szCs w:val="24"/>
          <w:u w:val="none"/>
          <w:shd w:fill="auto" w:val="clear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5.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 xml:space="preserve">5.1. A empresa contratada deverá realizar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montagem completa da decoração do novo Plenário da Câmara Municipal de Três Passos-RS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4"/>
          <w:szCs w:val="24"/>
          <w:lang w:val="pt-BR" w:eastAsia="ar-SA" w:bidi="ar-SA"/>
        </w:rPr>
        <w:t>, contemplando o fornecimento de todos os materiais, plantas, arranjos florais e demais itens necessários, bem como a mão de obra para instalação, desmontagem e recolhimento após o evento.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5.2. O valor proposto deverá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incluir todos os custos envolvidos na execução do objeto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, compreendendo transporte, frete, montagem, desmontagem, locomoção de equipe, materiais de apoio, encargos, tributos e demais despesas necessárias ao perfeito cumprimento do contrato,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sem quaisquer ônus adicionais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para 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5.3. A empresa deverá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realizar visita técnica prévia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ao local do evento, com o objetivo de analisar o espaço físico e dimensionar adequadamente a disposição dos elementos decorativos, garantindo harmonia estética e segurança durante a solenidade.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5.4. 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entrega e montagem dos elementos decorativos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deverão ocorrer com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antecedência mínima de 24 (vinte e quatro) horas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em relação à data de realização da Sessão de Inauguração, de modo que o ambiente esteja integralmente preparado para o evento.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5.5. Após o encerramento da solenidade, a contratada deverá proceder à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remoção completa dos itens de decoração temporária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, garantindo que o local permaneça limpo e organizado.</w:t>
      </w:r>
    </w:p>
    <w:p>
      <w:pPr>
        <w:pStyle w:val="BodyText"/>
        <w:suppressAutoHyphens w:val="true"/>
        <w:spacing w:lineRule="auto" w:line="276" w:before="0" w:after="200"/>
        <w:contextualSpacing/>
        <w:rPr>
          <w:rFonts w:ascii="Times New Roman" w:hAnsi="Times New Roman" w:eastAsia="Calibri" w:cs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5.6. Todos os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materiais e itens decorativos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deverão ser de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alta qualidade, estar em perfeito estado de conservação e limpeza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, e apresentar coerência estética com o ambiente institucional e o caráter solene da inauguração.</w:t>
      </w:r>
    </w:p>
    <w:p>
      <w:pPr>
        <w:pStyle w:val="BodyText"/>
        <w:suppressAutoHyphens w:val="true"/>
        <w:spacing w:lineRule="auto" w:line="276" w:before="0" w:after="0"/>
        <w:contextualSpacing/>
        <w:rPr>
          <w:rFonts w:ascii="Times New Roman" w:hAnsi="Times New Roman"/>
          <w:lang w:eastAsia="ar-SA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5.7. O cumprimento integral das condições estabelecidas neste Termo de Referência será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>verificado por servidor designado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ar-SA"/>
        </w:rPr>
        <w:t xml:space="preserve"> pela Câmara Municipal, que atestará a execução satisfatória do serviço e a conformidade dos itens entregues, nos termos do art. 140 da Lei nº 14.133/2021.</w:t>
      </w:r>
    </w:p>
    <w:p>
      <w:pPr>
        <w:pStyle w:val="BodyText"/>
        <w:suppressAutoHyphens w:val="true"/>
        <w:spacing w:lineRule="auto" w:line="276" w:before="0" w:after="0"/>
        <w:contextualSpacing/>
        <w:rPr>
          <w:rStyle w:val="Fontepargpadro"/>
          <w:rFonts w:ascii="Times New Roman" w:hAnsi="Times New Roman" w:eastAsia="Calibri" w:cs="Times New Roman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4"/>
          <w:szCs w:val="24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4"/>
          <w:szCs w:val="24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5, de 12 de janeiro de 2024, que Regulamenta, no âmbito da C</w:t>
      </w:r>
      <w:r>
        <w:rPr>
          <w:rFonts w:ascii="Times New Roman" w:hAnsi="Times New Roman"/>
          <w:sz w:val="24"/>
          <w:szCs w:val="24"/>
          <w:shd w:fill="auto" w:val="clear"/>
        </w:rPr>
        <w:t>âmara Municipal de Três Passos</w:t>
      </w:r>
      <w:r>
        <w:rPr>
          <w:rFonts w:ascii="Times New Roman" w:hAnsi="Times New Roman"/>
          <w:sz w:val="24"/>
          <w:szCs w:val="24"/>
        </w:rPr>
        <w:t>, as funções essenciais a que se refere a Lei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14.133, de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b/>
          <w:bCs/>
          <w:sz w:val="24"/>
          <w:szCs w:val="24"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CONTRATANTE terá o prazo de </w:t>
      </w:r>
      <w:r>
        <w:rPr>
          <w:rFonts w:ascii="Times New Roman" w:hAnsi="Times New Roman"/>
          <w:b/>
          <w:bCs/>
          <w:sz w:val="24"/>
          <w:szCs w:val="24"/>
        </w:rPr>
        <w:t>10 (dez)</w:t>
      </w:r>
      <w:r>
        <w:rPr>
          <w:rFonts w:ascii="Times New Roman" w:hAnsi="Times New Roman"/>
          <w:sz w:val="24"/>
          <w:szCs w:val="24"/>
        </w:rPr>
        <w:t xml:space="preserve"> dias para o pagamento, a contar da data de entrega dos materiais e apresentação da nota fiscal.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b/>
          <w:bCs/>
          <w:sz w:val="24"/>
          <w:szCs w:val="24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Conforme proposto no ETP, o futuro contratado será selecionado mediante processo licitatório na modalidade Dispensa de Licitação nº </w:t>
      </w:r>
      <w:r>
        <w:rPr>
          <w:rFonts w:ascii="Times New Roman" w:hAnsi="Times New Roman"/>
          <w:sz w:val="24"/>
          <w:szCs w:val="24"/>
          <w:shd w:fill="auto" w:val="clear"/>
        </w:rPr>
        <w:t>35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/2025, com fundamento na hipótese do art. 75, Inciso II da Lei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b/>
          <w:bCs/>
          <w:sz w:val="24"/>
          <w:szCs w:val="24"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Estima-se para a contratação almejada o valor total máximo de </w:t>
      </w:r>
      <w:r>
        <w:rPr>
          <w:rStyle w:val="Fontepargpadro"/>
          <w:rFonts w:ascii="Times New Roman" w:hAnsi="Times New Roman"/>
          <w:b/>
          <w:bCs/>
          <w:sz w:val="24"/>
          <w:szCs w:val="24"/>
          <w:shd w:fill="auto" w:val="clear"/>
          <w:lang w:eastAsia="en-US"/>
        </w:rPr>
        <w:t>R$ 2.538,00 (dois mil, quinhentos e trinta e oito reais)</w:t>
      </w:r>
      <w:r>
        <w:rPr>
          <w:rFonts w:ascii="Times New Roman" w:hAnsi="Times New Roman"/>
          <w:color w:val="auto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conforme mencionado no est</w:t>
      </w:r>
      <w:r>
        <w:rPr>
          <w:rFonts w:ascii="Times New Roman" w:hAnsi="Times New Roman"/>
          <w:sz w:val="24"/>
          <w:szCs w:val="24"/>
        </w:rPr>
        <w:t>udo técnico preliminar elaborado anteriormente ao presente termo.</w:t>
      </w:r>
    </w:p>
    <w:tbl>
      <w:tblPr>
        <w:tblW w:w="9300" w:type="dxa"/>
        <w:jc w:val="left"/>
        <w:tblInd w:w="1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56"/>
        <w:gridCol w:w="4419"/>
        <w:gridCol w:w="1135"/>
        <w:gridCol w:w="1365"/>
        <w:gridCol w:w="1425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</w:tabs>
              <w:spacing w:lineRule="auto" w:line="276" w:before="0" w:after="0"/>
              <w:ind w:hanging="0" w:left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MATERIAIS A SEREM CONTRATADOS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</w:rPr>
              <w:t>ITEM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UNIT.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>
          <w:trHeight w:val="2930" w:hRule="atLeast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4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/>
            </w:pP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erviço de decoração completa do plenário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para a solenidade de inauguração, abrangendo o 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fornecimento, montagem e desmontagem de todos os elementos decorativos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necessários ao ambiente, tais como toalhas, panos, bandejas, tecidos, adornos e demais itens complementares, conforme orientação da administração.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nclui 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mão de obra especializada para instalação, ambientação e posterior retirada</w:t>
            </w:r>
            <w:r>
              <w:rPr>
                <w:rFonts w:ascii="Times New Roman" w:hAnsi="Times New Roman"/>
                <w:sz w:val="20"/>
                <w:szCs w:val="20"/>
              </w:rPr>
              <w:t>, sem qualquer ônus adicional. a estética deverá harmonizar com o caráter institucional e solene do evento.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ecoração para ambiente de fotos, </w:t>
            </w:r>
            <w:r>
              <w:rPr>
                <w:rFonts w:ascii="Times New Roman" w:hAnsi="Times New Roman"/>
                <w:sz w:val="20"/>
                <w:szCs w:val="20"/>
              </w:rPr>
              <w:t>contendo:</w:t>
              <w:br/>
              <w:t>-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tecidos;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- folhagens;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- tapete;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- iluminação.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mesa amadeira para coquetel;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toalhas para as mesas;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bandejas de vidros de vários tamanhos para doces e salgados.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/>
            </w:pP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04 arranjos florais naturais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em tonalidade suave equivalente, em conformidade com o ambiente do plenário.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 arranjos deverão ser confeccionados com </w:t>
            </w:r>
            <w:r>
              <w:rPr>
                <w:rStyle w:val="Strong"/>
                <w:rFonts w:ascii="Times New Roman" w:hAnsi="Times New Roman"/>
                <w:sz w:val="20"/>
                <w:szCs w:val="20"/>
              </w:rPr>
              <w:t>flores frescas, montadas em recipientes apropriados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com as seguintes flores:</w:t>
              <w:br/>
              <w:t>- flores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astromelia;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lisiantos;</w:t>
            </w:r>
          </w:p>
          <w:p>
            <w:pPr>
              <w:pStyle w:val="Normal"/>
              <w:spacing w:lineRule="auto" w:line="278" w:before="0" w:after="160"/>
              <w:ind w:hanging="0" w:left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pinoquio;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lirio;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entregues prontos para exposição no local e horário indicados pela administração.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0"/>
                <w:szCs w:val="20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0"/>
                <w:szCs w:val="20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0"/>
                <w:szCs w:val="20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sz w:val="20"/>
                <w:szCs w:val="2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0"/>
                <w:szCs w:val="20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0"/>
                <w:szCs w:val="20"/>
              </w:rPr>
              <w:t xml:space="preserve"> Câmara Municipal de Três Passos, situada na Rua Salgado Filho n.79, centro de Três Passos-RS.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unid.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R$2.538,00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57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$2.538,00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spacing w:lineRule="auto" w:line="276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R$ 2.538,00 (dois mil, quinhentos e trinta e oito reais)</w:t>
            </w:r>
          </w:p>
        </w:tc>
      </w:tr>
    </w:tbl>
    <w:p>
      <w:pPr>
        <w:pStyle w:val="Normal"/>
        <w:spacing w:lineRule="auto" w:line="276" w:before="0" w:after="0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sz w:val="24"/>
          <w:szCs w:val="24"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Elemento: 3.3.9.0.30.00.00.00 - Material de consumo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  <w:r>
        <w:rPr>
          <w:color w:val="FF0000"/>
          <w:sz w:val="24"/>
          <w:szCs w:val="24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color w:val="111111"/>
          <w:sz w:val="24"/>
          <w:szCs w:val="24"/>
        </w:rPr>
        <w:t>rês Passos/RS, 17 de novembro de 2025.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color w:val="C9211E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Emanuelle Cavalcante Carvalho Petrazzini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rpodetexto31">
    <w:name w:val="Corpo de texto 31"/>
    <w:basedOn w:val="Normal"/>
    <w:next w:val="Title"/>
    <w:qFormat/>
    <w:pPr>
      <w:spacing w:before="0" w:after="120"/>
    </w:pPr>
    <w:rPr>
      <w:sz w:val="16"/>
      <w:szCs w:val="16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Application>LibreOffice/25.2.6.2$Windows_X86_64 LibreOffice_project/729c5bfe710f5eb71ed3bbde9e06a6065e9c6c5d</Application>
  <AppVersion>15.0000</AppVersion>
  <Pages>10</Pages>
  <Words>3971</Words>
  <Characters>22425</Characters>
  <CharactersWithSpaces>26244</CharactersWithSpaces>
  <Paragraphs>215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2025-11-18T10:07:50Z</cp:lastPrinted>
  <dcterms:modified xsi:type="dcterms:W3CDTF">2025-11-18T10:11:37Z</dcterms:modified>
  <cp:revision>102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