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TERMO DE REFERÊNCIA</w:t>
      </w:r>
    </w:p>
    <w:p>
      <w:pPr>
        <w:pStyle w:val="Normal"/>
        <w:jc w:val="center"/>
        <w:rPr>
          <w:rFonts w:ascii="Times New Roman" w:hAnsi="Times New Roman"/>
          <w:sz w:val="22"/>
          <w:szCs w:val="22"/>
          <w:highlight w:val="none"/>
          <w:shd w:fill="auto" w:val="clear"/>
        </w:rPr>
      </w:pPr>
      <w:r>
        <w:rPr>
          <w:sz w:val="22"/>
          <w:szCs w:val="22"/>
          <w:shd w:fill="auto" w:val="clear"/>
        </w:rPr>
      </w:r>
    </w:p>
    <w:p>
      <w:pPr>
        <w:pStyle w:val="Normal"/>
        <w:jc w:val="both"/>
        <w:rPr>
          <w:sz w:val="22"/>
          <w:szCs w:val="22"/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 xml:space="preserve">DISPENSA DE LICITAÇÃO N. </w:t>
      </w:r>
      <w:r>
        <w:rPr>
          <w:b/>
          <w:bCs/>
          <w:sz w:val="22"/>
          <w:szCs w:val="22"/>
          <w:shd w:fill="auto" w:val="clear"/>
        </w:rPr>
        <w:t>59</w:t>
      </w:r>
      <w:r>
        <w:rPr>
          <w:b/>
          <w:bCs/>
          <w:sz w:val="22"/>
          <w:szCs w:val="22"/>
          <w:shd w:fill="auto" w:val="clear"/>
        </w:rPr>
        <w:t>/2025</w:t>
      </w:r>
    </w:p>
    <w:p>
      <w:pPr>
        <w:pStyle w:val="Normal"/>
        <w:jc w:val="both"/>
        <w:rPr>
          <w:sz w:val="22"/>
          <w:szCs w:val="22"/>
          <w:highlight w:val="none"/>
          <w:shd w:fill="auto" w:val="clear"/>
        </w:rPr>
      </w:pPr>
      <w:r>
        <w:rPr>
          <w:b/>
          <w:bCs/>
          <w:sz w:val="22"/>
          <w:szCs w:val="22"/>
          <w:shd w:fill="auto" w:val="clear"/>
        </w:rPr>
        <w:t>PROCESSO ADMINISTRATI</w:t>
      </w:r>
      <w:r>
        <w:rPr>
          <w:b/>
          <w:bCs/>
          <w:color w:val="000000"/>
          <w:sz w:val="22"/>
          <w:szCs w:val="22"/>
          <w:shd w:fill="auto" w:val="clear"/>
        </w:rPr>
        <w:t xml:space="preserve">VO N°   </w:t>
      </w:r>
      <w:r>
        <w:rPr>
          <w:b/>
          <w:bCs/>
          <w:color w:val="000000"/>
          <w:sz w:val="22"/>
          <w:szCs w:val="22"/>
          <w:shd w:fill="auto" w:val="clear"/>
        </w:rPr>
        <w:t>59</w:t>
      </w:r>
      <w:r>
        <w:rPr>
          <w:b/>
          <w:bCs/>
          <w:color w:val="000000"/>
          <w:sz w:val="22"/>
          <w:szCs w:val="22"/>
          <w:shd w:fill="auto" w:val="clear"/>
        </w:rPr>
        <w:t>/2025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CÂMARA MUNICIPAL DE TRÊS PASSOS/RS</w:t>
      </w:r>
    </w:p>
    <w:p>
      <w:pPr>
        <w:pStyle w:val="Normal"/>
        <w:jc w:val="both"/>
        <w:rPr/>
      </w:pPr>
      <w:r>
        <w:rPr>
          <w:b/>
          <w:bCs/>
          <w:sz w:val="22"/>
          <w:szCs w:val="22"/>
        </w:rPr>
        <w:t xml:space="preserve">OBJETO DA CONTRATAÇÃO: </w:t>
      </w:r>
      <w:r>
        <w:rPr>
          <w:rStyle w:val="Fontepargpadro"/>
          <w:b/>
          <w:bCs/>
          <w:i w:val="false"/>
          <w:iCs w:val="false"/>
          <w:color w:val="auto"/>
          <w:sz w:val="22"/>
          <w:szCs w:val="22"/>
          <w:lang w:eastAsia="en-US"/>
        </w:rPr>
        <w:t>CONTRATAÇÃO DE EMPRESA DO RAMO PERTINENTE PARA AQUISIÇÃO DE MATERIAIS DE EXPEDIENTE DESTINADO AO ATENDIMENTO DAS DEMANDAS ADMINISTRATIVAS PARA A CÂMARA MUNICIPAL DE VEREADORES DE TRÊS PASSOS-RS.</w:t>
      </w:r>
    </w:p>
    <w:p>
      <w:pPr>
        <w:pStyle w:val="Normal"/>
        <w:jc w:val="both"/>
        <w:rPr>
          <w:rFonts w:ascii="Times New Roman" w:hAnsi="Times New Roman"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1. </w:t>
      </w:r>
      <w:r>
        <w:rPr>
          <w:rStyle w:val="Fontepargpadro"/>
          <w:b/>
          <w:bCs/>
          <w:sz w:val="22"/>
          <w:szCs w:val="22"/>
          <w:lang w:eastAsia="en-US"/>
        </w:rPr>
        <w:t>DEFINIÇÃO DO OBJETO:</w:t>
      </w:r>
    </w:p>
    <w:p>
      <w:pPr>
        <w:pStyle w:val="BodyText"/>
        <w:jc w:val="both"/>
        <w:rPr/>
      </w:pP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O presente Termo de Referência tem por objeto a </w:t>
      </w:r>
      <w:r>
        <w:rPr>
          <w:rStyle w:val="Strong"/>
          <w:rFonts w:cs="Times New Roman" w:ascii="Times New Roman" w:hAnsi="Times New Roman"/>
          <w:i w:val="false"/>
          <w:iCs w:val="false"/>
          <w:color w:val="auto"/>
          <w:sz w:val="22"/>
          <w:szCs w:val="22"/>
          <w:lang w:eastAsia="en-US"/>
        </w:rPr>
        <w:t>contratação de empresa do ramo pertinente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 xml:space="preserve"> para o fornecimento de </w:t>
      </w:r>
      <w:r>
        <w:rPr>
          <w:rStyle w:val="Strong"/>
          <w:rFonts w:cs="Times New Roman" w:ascii="Times New Roman" w:hAnsi="Times New Roman"/>
          <w:i w:val="false"/>
          <w:iCs w:val="false"/>
          <w:color w:val="auto"/>
          <w:sz w:val="22"/>
          <w:szCs w:val="22"/>
          <w:lang w:eastAsia="en-US"/>
        </w:rPr>
        <w:t>materiais de expediente</w:t>
      </w:r>
      <w:r>
        <w:rPr>
          <w:rStyle w:val="Fontepargpadro"/>
          <w:rFonts w:cs="Times New Roman" w:ascii="Times New Roman" w:hAnsi="Times New Roman"/>
          <w:b w:val="false"/>
          <w:bCs w:val="false"/>
          <w:i w:val="false"/>
          <w:iCs w:val="false"/>
          <w:color w:val="auto"/>
          <w:sz w:val="22"/>
          <w:szCs w:val="22"/>
          <w:lang w:eastAsia="en-US"/>
        </w:rPr>
        <w:t>, conforme especificações constantes neste documento, destinados a suprir as necessidades administrativas e legislativas da Câmara Municipal de Vereadores de Três Passos-RS.</w:t>
      </w:r>
    </w:p>
    <w:p>
      <w:pPr>
        <w:pStyle w:val="BodyText"/>
        <w:spacing w:before="0" w:after="283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  <w:lang w:eastAsia="en-US"/>
        </w:rPr>
        <w:t>A contratação visa garantir o abastecimento adequado e contínuo de insumos básicos indispensáveis ao funcionamento do Poder Legislativo, assegurando a regularidade dos serviços prestados e a manutenção das atividades administrativas durante todo o exercício de 2026.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2. </w:t>
      </w:r>
      <w:r>
        <w:rPr>
          <w:rStyle w:val="Fontepargpadro"/>
          <w:b/>
          <w:bCs/>
          <w:sz w:val="22"/>
          <w:szCs w:val="22"/>
          <w:lang w:eastAsia="en-US"/>
        </w:rPr>
        <w:t>FUNDAMENTAÇÃO DA CONTRATAÇÃO:</w:t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A presente contratação baseia-se no ETP </w:t>
      </w:r>
      <w:r>
        <w:rPr>
          <w:rStyle w:val="Fontepargpadro"/>
          <w:sz w:val="22"/>
          <w:szCs w:val="22"/>
          <w:shd w:fill="auto" w:val="clear"/>
          <w:lang w:eastAsia="en-US"/>
        </w:rPr>
        <w:t xml:space="preserve">n° </w:t>
      </w:r>
      <w:r>
        <w:rPr>
          <w:rStyle w:val="Fontepargpadro"/>
          <w:sz w:val="22"/>
          <w:szCs w:val="22"/>
          <w:shd w:fill="auto" w:val="clear"/>
          <w:lang w:eastAsia="en-US"/>
        </w:rPr>
        <w:t>59</w:t>
      </w:r>
      <w:r>
        <w:rPr>
          <w:rStyle w:val="Fontepargpadro"/>
          <w:sz w:val="22"/>
          <w:szCs w:val="22"/>
          <w:shd w:fill="auto" w:val="clear"/>
          <w:lang w:eastAsia="en-US"/>
        </w:rPr>
        <w:t>/2025.</w:t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Style w:val="Fontepargpadro"/>
          <w:sz w:val="22"/>
          <w:szCs w:val="22"/>
          <w:lang w:eastAsia="en-US"/>
        </w:rPr>
        <w:t xml:space="preserve">3. </w:t>
      </w:r>
      <w:r>
        <w:rPr>
          <w:rStyle w:val="Fontepargpadro"/>
          <w:b/>
          <w:bCs/>
          <w:sz w:val="22"/>
          <w:szCs w:val="22"/>
          <w:lang w:eastAsia="en-US"/>
        </w:rPr>
        <w:t>DESCRIÇÃO DA SOLUÇÃO COMO UM TODO:</w:t>
      </w:r>
    </w:p>
    <w:p>
      <w:pPr>
        <w:pStyle w:val="BodyText"/>
        <w:bidi w:val="0"/>
        <w:jc w:val="both"/>
        <w:rPr/>
      </w:pPr>
      <w:r>
        <w:rPr>
          <w:rStyle w:val="Strong"/>
          <w:rFonts w:cs="Times New Roman" w:ascii="Times New Roman" w:hAnsi="Times New Roman"/>
          <w:sz w:val="22"/>
          <w:szCs w:val="22"/>
          <w:lang w:val="pt-BR" w:eastAsia="en-US" w:bidi="ar-SA"/>
        </w:rPr>
        <w:t>3.1.</w:t>
      </w:r>
      <w:r>
        <w:rPr>
          <w:rStyle w:val="Fontepargpadro"/>
          <w:rFonts w:cs="Times New Roman" w:ascii="Times New Roman" w:hAnsi="Times New Roman"/>
          <w:sz w:val="22"/>
          <w:szCs w:val="22"/>
          <w:lang w:val="pt-BR" w:eastAsia="en-US" w:bidi="ar-SA"/>
        </w:rPr>
        <w:t xml:space="preserve"> A presente contratação tem por finalidade a </w:t>
      </w:r>
      <w:r>
        <w:rPr>
          <w:rStyle w:val="Strong"/>
          <w:rFonts w:cs="Times New Roman" w:ascii="Times New Roman" w:hAnsi="Times New Roman"/>
          <w:sz w:val="22"/>
          <w:szCs w:val="22"/>
          <w:lang w:val="pt-BR" w:eastAsia="en-US" w:bidi="ar-SA"/>
        </w:rPr>
        <w:t>aquisição centralizada de materiais de expediente</w:t>
      </w:r>
      <w:r>
        <w:rPr>
          <w:rStyle w:val="Fontepargpadro"/>
          <w:rFonts w:cs="Times New Roman" w:ascii="Times New Roman" w:hAnsi="Times New Roman"/>
          <w:sz w:val="22"/>
          <w:szCs w:val="22"/>
          <w:lang w:val="pt-BR" w:eastAsia="en-US" w:bidi="ar-SA"/>
        </w:rPr>
        <w:t>, em quantitativos planejados com base no consumo médio de exercícios anteriores, visando atender de forma integral às necessidades administrativas e legislativas da Câmara Municipal de Vereadores de Três Passos-RS durante todo o exercício de 2026.</w:t>
      </w:r>
    </w:p>
    <w:p>
      <w:pPr>
        <w:pStyle w:val="BodyText"/>
        <w:spacing w:before="0" w:after="0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3.2.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A contratação será realizada por meio de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Dispensa de Licitação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, com fundamento no </w:t>
      </w: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art. 75, inciso II, da Lei nº 14.133/2021</w:t>
      </w:r>
      <w:r>
        <w:rPr>
          <w:rFonts w:cs="Times New Roman" w:ascii="Times New Roman" w:hAnsi="Times New Roman"/>
          <w:sz w:val="22"/>
          <w:szCs w:val="22"/>
          <w:lang w:eastAsia="en-US"/>
        </w:rPr>
        <w:t>, por se tratar de aquisição de bens de pequeno valor, respeitados os limites legais e observados os princípios da legalidade, economicidade e eficiência.</w:t>
      </w:r>
    </w:p>
    <w:p>
      <w:pPr>
        <w:pStyle w:val="BodyText"/>
        <w:spacing w:before="0" w:after="283"/>
        <w:rPr/>
      </w:pPr>
      <w:r>
        <w:rPr>
          <w:rStyle w:val="Strong"/>
          <w:rFonts w:cs="Times New Roman" w:ascii="Times New Roman" w:hAnsi="Times New Roman"/>
          <w:sz w:val="22"/>
          <w:szCs w:val="22"/>
          <w:lang w:eastAsia="en-US"/>
        </w:rPr>
        <w:t>3.3.</w:t>
      </w:r>
      <w:r>
        <w:rPr>
          <w:rFonts w:cs="Times New Roman" w:ascii="Times New Roman" w:hAnsi="Times New Roman"/>
          <w:sz w:val="22"/>
          <w:szCs w:val="22"/>
          <w:lang w:eastAsia="en-US"/>
        </w:rPr>
        <w:t xml:space="preserve"> A solução escolhida busca garantir o fornecimento de insumos essenciais para a continuidade das atividades institucionais, prevenindo riscos de desabastecimento, assegurando a regularidade dos serviços e promovendo o uso racional dos recursos públicos.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4.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REQUISITOS DA CONTRATAÇÃO: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eastAsia="en-US"/>
        </w:rPr>
        <w:t>4.1. Do Objeto da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A contratação será realizada por meio de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dispensa de licitação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com fundamento no art. 75, inciso II, da Lei nº 14.133/2021, tendo como critério de julgamento o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menor preço por item</w:t>
      </w:r>
      <w:r>
        <w:rPr>
          <w:rStyle w:val="Fontepargpadro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 xml:space="preserve">, considerando tratar-se de aquisição de bens de pequeno valor, respeitados os limites legais e os requisitos formais da legislação vigente. </w:t>
      </w: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A contratação tem por objeto a aquisição de materiais de expediente para a Câmara Municipal de Vereadores de Três Passos-RS, conforme especificações, quantidades e condições definidas neste Termo de Referência.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eastAsia="en-US"/>
        </w:rPr>
        <w:t>4.2. Da Habilitação e Experiência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Os interessados deverão comprovar atuação em ramo de atividade compatível com o objeto, apresentando documentação de habilitação jurídica, regularidade fiscal, trabalhista e previdenciária, além de atestado(s) ou documentos equivalentes que comprovem experiência anterior em fornecimento de bens similares, nos termos do art. 62 da Lei nº 14.133/2021. 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ascii="Times New Roman" w:hAnsi="Times New Roman"/>
          <w:sz w:val="22"/>
          <w:szCs w:val="22"/>
          <w:lang w:eastAsia="en-US"/>
        </w:rPr>
        <w:t>4.3. Do Prazo de Entrega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Os materiais deverão ser entregues no prazo máximo de até </w:t>
      </w:r>
      <w:r>
        <w:rPr>
          <w:rStyle w:val="Strong"/>
          <w:rFonts w:ascii="Times New Roman" w:hAnsi="Times New Roman"/>
          <w:sz w:val="22"/>
          <w:szCs w:val="22"/>
          <w:lang w:eastAsia="en-US"/>
        </w:rPr>
        <w:t>15 (quinze) dias corridos</w:t>
      </w: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 a contar do recebimento da nota de empenho ou instrumento equivalente, salvo disposição diversa prevista em cronograma ajustado entre as partes. </w:t>
      </w:r>
      <w:r>
        <w:rPr>
          <w:rStyle w:val="Fontepargpadro"/>
          <w:rFonts w:eastAsia="Calibri" w:cs="Times New Roman" w:ascii="Times New Roman" w:hAnsi="Times New Roman"/>
          <w:sz w:val="22"/>
          <w:szCs w:val="22"/>
          <w:lang w:eastAsia="en-US"/>
        </w:rPr>
        <w:t>O valor contratado deverá incluir a entrega dos uniformes no endereço da Câmara Municipal de Vereadores: Rua Salgado Filho nº 79, Centro, Três Passos-RS, CEP 98600-000.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b/>
          <w:bCs/>
          <w:sz w:val="22"/>
          <w:szCs w:val="22"/>
          <w:lang w:eastAsia="en-US"/>
        </w:rPr>
        <w:t xml:space="preserve">4.4. </w:t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lang w:eastAsia="en-US"/>
        </w:rPr>
        <w:t>Do termo de contrato ou instrumento equivalente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4.4.1. 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Após a homologação da dispensa de licitação, em sendo realizada a contratação, será firmado Termo de Contrato ou emitido instrumento equivalente.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 xml:space="preserve">4.4.2. O adjudicatário terá o prazo de </w:t>
      </w:r>
      <w:r>
        <w:rPr>
          <w:rFonts w:eastAsia="Calibri" w:cs="Times New Roman" w:ascii="Times New Roman" w:hAnsi="Times New Roman"/>
          <w:b/>
          <w:bCs/>
          <w:color w:val="000000"/>
          <w:sz w:val="22"/>
          <w:szCs w:val="22"/>
          <w:lang w:eastAsia="en-US"/>
        </w:rPr>
        <w:t>dois dias úteis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, contados a partir da data de sua convocação que poderá ser feita por e-mail, para assinar o Termo de Contrato ou aceitar instrumento equivalente, conforme o caso (Nota de Empenho/Carta Contrato/Autorização), sob pena de decair do direito à contratação, sem prejuízo das sanções previstas neste Edital.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4.4.3. Alternativamente à convocação para comparecer perante o órgão ou entidade para a assinatura do Termo de Contrato ou aceite do instrumento equivalente, a Câmara Municipal poderá encaminhá-lo para assinatura ou aceite da Adjudicatária, mediante correspondência postal com aviso de recebimento (AR) ou meio eletrônico, para que seja assinado ou aceito no prazo de dois dias, a contar da data de seu recebimento.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4.4.4. O Aceite da Nota de Empenho ou do instrumento equivalente, emitida à empresa adjudicada, implica no reconhecimento de que:  Referida Nota está substituindo o contrato, aplicando-se à relação de negócios ali estabelecida as disposições da Lei nº 14.133/2021;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4.4.5. A contratada se vincula à sua proposta e às previsões contidas no termo de Referência.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4.4.6. A contratada reconhece que as hipóteses de rescisão são aquelas previstas no artigo 137 da Lei nº 14.133/2021 e reconhece os direitos da Câmara Municipal, previstos nos artigos 138 e 139 da mesma Lei.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4.4.7. Previamente à contratação a Câmara Municipal realizará consultas para identificar possível suspensão temporária de participação em licitação, no âmbito do órgão ou entidade, proibição de contratar com o Poder Público, bem como ocorrências impeditivas indiretas, observado o disposto no art. 29, da Instrução Normativa nº 03/2018, e nos termos do art. 6º, III, da Lei nº 10.522/2002, consulta prévia ao CADIN.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4.4.8. As condições de habilitação consignadas neste Edital, deverão ser mantidas pelo licitante durante toda a vigência do contrato.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4.4.9. Na hipótese de irregularidade, o contratado deverá regularizar a sua situação perante o cadastro no prazo de até 05 (cinco) dias úteis, sob pena de aplicação das penalidades previstas no edital e anexos.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4.4.10. Na hipótese de o vencedor do processo de dispensa de licitação não comprovar as condições de habilitação consignadas ou se recusar a assinar o contrato ou a ata de registro de preços, a Câmara Municipal, sem prejuízo da aplicação das sanções das demais cominações legais cabíveis a esse licitante, poderá convocar outro licitante, respeitada a ordem de classificação, para, após a comprovação dos requisitos para habilitação, analisada a proposta e eventuais documentos complementares e, feita a negociação, assinar o contrato.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4.5. Das Responsabilidades do Contratado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 empresa contratada deverá: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a) entregar os produtos em perfeito estado de conservação, dentro do prazo de validade e conforme as especificações solicitadas;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b) substituir, sem ônus para a Câmara, eventuais itens entregues em desacordo com o pedido;</w:t>
        <w:br/>
        <w:t>c) garantir a qualidade e autenticidade dos produtos fornecidos;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d) arcar integralmente com os custos de transporte e entrega no local definido pela contratante.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4.6. Do Valor e Custos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4.6.1 O valor da contratação deverá estar compatível com os preços praticados no mercado, respeitando os limites legais para dispensa de licitação. Todos os custos diretos e indiretos necessários para a execução do objeto, inclusive transporte, embalagem e tributos, deverão estar inclusos no valor global da proposta.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 xml:space="preserve">4.6.2. Caso os materiais entregues apresentem defeitos de fabricação, inadequação quanto à qualidade dos materiais ou descumprimento das especificações do Termo de Referência, a contratada deverá realizar a substituição dos itens no prazo máximo de 10 (dez) dias úteis, contados a partir da notificação da contratante, </w:t>
      </w: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sem ônus adicional</w:t>
      </w: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Fontepargpadro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4.6.3. Todos os custos relacionados à substituição dos materiais, inclusive transporte, correrão por conta da contratada, sem quaisquer ônus adicionais para a Câmara Municipal.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sz w:val="22"/>
          <w:szCs w:val="22"/>
          <w:lang w:eastAsia="en-US"/>
        </w:rPr>
        <w:t>4.6.4. A contratante se reserva o direito de recusar, total ou parcialmente, os itens entregues que não atendam aos requisitos técnicos, qualitativos ou dimensionais especificados, podendo, em caso de reiterado descumprimento das condições pactuadas, rescindir o contrato.</w:t>
      </w:r>
    </w:p>
    <w:p>
      <w:pPr>
        <w:pStyle w:val="BodyText"/>
        <w:suppressAutoHyphens w:val="true"/>
        <w:spacing w:lineRule="auto" w:line="360" w:before="0" w:after="20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4.6.5. O valor total máximo da licita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shd w:fill="auto" w:val="clear"/>
          <w:lang w:eastAsia="en-US"/>
        </w:rPr>
        <w:t xml:space="preserve">ção será de </w:t>
      </w:r>
      <w:r>
        <w:rPr>
          <w:rStyle w:val="Strong"/>
          <w:rFonts w:eastAsia="Calibri" w:cs="Times New Roman" w:ascii="Times New Roman" w:hAnsi="Times New Roman"/>
          <w:b/>
          <w:bCs/>
          <w:color w:val="000000"/>
          <w:sz w:val="22"/>
          <w:szCs w:val="22"/>
          <w:shd w:fill="auto" w:val="clear"/>
          <w:lang w:eastAsia="en-US"/>
        </w:rPr>
        <w:t>R$ 2.734,84 ( dois mil, setecentos e trinta e quatro reais e oitenta e quatro centavos).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4.7. Das Obrigações e Responsabilidades da Contratada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Além das responsabilidades já descritas, caberá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a) cumprir rigorosamente os prazos de entrega;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b) atender às solicitações do gestor ou fiscais do contrato;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c) manter, durante a vigência contratual, todas as condições de habilitação exigidas.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d) responsabilizar-se integralmente pelas despesas com transporte, embalagem, seguros e demais encargos necessários à entrega.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4.8. Do Gestor e dos Fiscais do Contrato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Portaria nº 05/2022, a fiscalização do contrato ficará a cargo da servidora abaixo elencada, nos termos da portaria de nomeação.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a) Gestor: Flavio Habitzreiter ou quem vier a substitui-lo;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b) Fiscal: Andrieli Camila Hepp.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4.9. Da Vigência Contratual e Prazos de Execução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 xml:space="preserve">A vigência do contrato será de até </w:t>
      </w: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12 (doze) meses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, a contar da assinatura, podendo ser prorrogada nos termos legais. O prazo de execução corresponde ao período estabelecido para a entrega total dos materiais contratados.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4.10. Das Obrigações da Contratante e da Contratada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Compete à contratante: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a) efetuar o pagamento devido, observadas as condições estabelecidas no contrato;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b) acompanhar e fiscalizar a execução do contrato;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c) fornecer informações necessárias para o cumprimento da obrigação.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Compete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a) cumprir integralmente o objeto contratado;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b) atender às determinações da contratante quanto ao fornecimento e substituição de itens.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4.11. Das Infrações e Sanções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§ 1º Das Infrações Administrativas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Comete infração administrativa, nos termos da Lei Federal nº 14.133/2021, o licitante ou o contratado que: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der causa à inexecução parcial do contrato;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der causa à inexecução parcial do contrato que cause grave dano à Câmara Municipal de Vereadores, ao funcionamento dos serviços públicos ou ao interesse coletivo;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c) der causa à inexecução total do contrato;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d) deixar de entregar a documentação exigida para o certame;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e) não mantenha a proposta, salvo em decorrência de fato superveniente devidamente justificado;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f) não celebre o contrato ou não entregue a documentação exigida para a contratação, quando convocado dentro do prazo de validade de sua proposta;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g) enseje o retardamento da execução ou da entrega do objeto da licitação, sem motivo justificado;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h) apresente declaração ou documentação falsa exigida para o certame ou preste declaração falsa durante a licitação ou a execução do contrato;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i) fraude a licitação ou pratique ato fraudulento na execução do contrato;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j) comporte-se de modo inidôneo ou cometa fraude de qualquer natureza;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l) pratique atos ilícitos com vistas a frustrar os objetivos da licitação;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m) pratique ato lesivo previsto no art. 5º da Lei nº 12.846, de 1º de agosto de 2013.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§ 2º Do Processo Administrativo e das Sanções Administrativas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aplicação de quaisquer das penalidades aqui previstas realizar-se-á em processo administrativo, assegurado o contraditório e a ampla defesa, observando-se o procedimento previsto na Lei Federal nº 14.133/2021. Serão aplicadas ao responsável pelas infrações administrativas, as seguintes sanções: 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I- Advertência, para a infração prevista na alínea “a”,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</w:t>
      </w:r>
      <w:r>
        <w:rPr>
          <w:sz w:val="22"/>
          <w:szCs w:val="22"/>
        </w:rPr>
        <w:t>;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II- multa, nas modalidades: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>
        <w:rPr>
          <w:color w:val="000000"/>
          <w:sz w:val="22"/>
          <w:szCs w:val="22"/>
        </w:rPr>
        <w:t xml:space="preserve">Compensatória, de até 10% sobre o valor da parcela inadimplida, para quaisquer das infrações previstas nas </w:t>
      </w:r>
      <w:r>
        <w:rPr>
          <w:sz w:val="22"/>
          <w:szCs w:val="22"/>
        </w:rPr>
        <w:t>alíneas “a” até “m”.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sz w:val="22"/>
          <w:szCs w:val="22"/>
        </w:rPr>
        <w:t>2. Moratória, pelo atraso injustificado na execução do contrato, de até 0,5% (meio por cento) por dia de atraso injustificado sobre o valor da parcela inadimplida, até o limite de 30 (trinta) dias;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3. Impedimento de licitar e contratar, para as infrações previstas nos itens “b” até “g”, </w:t>
      </w:r>
      <w:r>
        <w:rPr>
          <w:rFonts w:eastAsia="Arial"/>
          <w:color w:val="000000"/>
          <w:sz w:val="22"/>
          <w:szCs w:val="22"/>
        </w:rPr>
        <w:t>quando não se justificar a imposição de penalidade mais grave;</w:t>
      </w:r>
    </w:p>
    <w:p>
      <w:pPr>
        <w:pStyle w:val="Normal"/>
        <w:spacing w:lineRule="auto" w:line="360" w:before="0" w:after="1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4. Declaração de inidoneidade para licitar e contratar, para as infrações previstas nos itens “h” até  “m”.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§ 3º Da Aplicação das Sanções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I. As sanções aqui previstas são independentes entre si, podendo ser aplicadas isoladas ou, no caso das multas, cumulativamente, sem prejuízo de outras medidas cabíveis. A aplicação de sanções não exime o licitante ou o contratado da obrigação de reparar os danos, perdas ou prejuízos que venha a causar ao ente público. O valor previsto a título de multa compensatória será tido como mínimo da indenização devida a título de perdas e danos, competindo ao contratante provar o prejuízo excedente, nos termos do art. 416 do Código Civil - Lei nº 10.406/2002.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II. </w:t>
      </w:r>
      <w:r>
        <w:rPr>
          <w:rFonts w:eastAsia="Arial"/>
          <w:sz w:val="22"/>
          <w:szCs w:val="22"/>
        </w:rPr>
        <w:t xml:space="preserve">A multa de mora poderá ser convertida em multa compensatória, com a aplicação cumulada de outras sanções previstas neste Termo de </w:t>
        <w:tab/>
        <w:t>Referência.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III. As penalidades de multa decorrentes de fatos diversos serão consideradas independentes entre si.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O contrato, sem prejuízo das multas e demais cominações legais previstas no instrumento, poderá ser rescindido unilateralmente, por ato formal da Câmara Municipal de Vereadores, nos casos enumerados nos incisos do </w:t>
      </w:r>
      <w:r>
        <w:rPr>
          <w:i/>
          <w:iCs/>
          <w:sz w:val="22"/>
          <w:szCs w:val="22"/>
        </w:rPr>
        <w:t>caput</w:t>
      </w:r>
      <w:r>
        <w:rPr>
          <w:sz w:val="22"/>
          <w:szCs w:val="22"/>
        </w:rPr>
        <w:t xml:space="preserve"> do art. 137 da Lei Federal nº 14.133/2021.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V. As sanções previstas neste item não elidem a aplicação das penalidades estabelecidas na Lei Federal nº 12.846, de 1º de agosto de 2013, conforme o disposto no seu art. 30 ou nos arts. 337-E a 337-P, Capítulo II-B, do Título XI da Parte Especial do Decreto-Lei nº 2.848, de 7 de dezembro de 1940 (Código Penal).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VI Serão reputados como inidôneos atos como os descritos nos arts.337-F, 337-I, 337-J, 337-K, 337-L e no art. 337-M, §§ 1º e 2º, do Capítulo II-B, do Título XI da Parte Especial do Decreto-Lei nº 2.848, de 7 de dezembro de 1940 (Código Penal).</w:t>
      </w:r>
    </w:p>
    <w:p>
      <w:pPr>
        <w:pStyle w:val="Heading6"/>
        <w:tabs>
          <w:tab w:val="clear" w:pos="709"/>
          <w:tab w:val="left" w:pos="0" w:leader="none"/>
        </w:tabs>
        <w:spacing w:lineRule="auto" w:line="360"/>
        <w:jc w:val="both"/>
        <w:rPr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§ 4º Da execução da garantia contratual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O valor da multa poderá ser descontado da garantia contratual, havendo. Se a multa for de valor superior ao da garantia prestada, além da perda desta, responderá o contratado pela sua diferença, a qual será descontada dos pagamentos eventualmente devidos pelo contratante.</w:t>
      </w:r>
    </w:p>
    <w:p>
      <w:pPr>
        <w:pStyle w:val="BodyText"/>
        <w:suppressAutoHyphens w:val="true"/>
        <w:spacing w:before="0" w:after="200"/>
        <w:contextualSpacing/>
        <w:jc w:val="both"/>
        <w:rPr/>
      </w:pPr>
      <w:r>
        <w:rPr>
          <w:rStyle w:val="Strong"/>
          <w:rFonts w:ascii="Times New Roman" w:hAnsi="Times New Roman"/>
          <w:b/>
          <w:bCs/>
          <w:sz w:val="22"/>
          <w:szCs w:val="22"/>
        </w:rPr>
        <w:t>I. Se os valores da garantia e das faturas forem insuficientes, fica o contratado obrigado a recolher a diferença devida, no prazo de 30 (trinta) dias, contados da comunicação oficial. Esgotados o prazo para pagamento do valor devido, o débito será encaminhado para inscrição em dívida ativa tributária. Não havendo garantia, a multa será cientificada ao contratado para pagamento nos mesmos prazos estipulados neste item, sob pena de inscrição em dívida ativa, após o decurso deste prazo.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4.12. Da Extinção do Contrato</w:t>
      </w:r>
    </w:p>
    <w:p>
      <w:pPr>
        <w:pStyle w:val="Normal"/>
        <w:tabs>
          <w:tab w:val="clear" w:pos="709"/>
          <w:tab w:val="left" w:pos="142" w:leader="none"/>
        </w:tabs>
        <w:suppressAutoHyphens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O presente termo de contrato poderá ser extinto: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Por ato unilateral e escrito da Câmara Municipal de Vereadores, nas situações previstas no inciso I do art. 138 da Lei nº 14.133/2021, e com as consequências indicadas no art. 139 da mesma Lei, sem prejuízo da aplicação das sanções previstas no Termo de Referência, anexo ao Edital; 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sz w:val="22"/>
          <w:szCs w:val="22"/>
        </w:rPr>
      </w:pPr>
      <w:r>
        <w:rPr>
          <w:sz w:val="22"/>
          <w:szCs w:val="22"/>
        </w:rPr>
        <w:t>Amigavelmente, nos termos do art. 138, inciso II,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sz w:val="22"/>
          <w:szCs w:val="22"/>
        </w:rPr>
      </w:pPr>
      <w:r>
        <w:rPr>
          <w:sz w:val="22"/>
          <w:szCs w:val="22"/>
        </w:rPr>
        <w:t>A extinção contratual deverá ser formalmente motivada nos autos de processo administrativo assegurado à CONTRATADA o direito à prévia e ampla defesa, verificada a ocorrência de um dos motivos previstos no art. 137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sz w:val="22"/>
          <w:szCs w:val="22"/>
        </w:rPr>
      </w:pPr>
      <w:r>
        <w:rPr>
          <w:sz w:val="22"/>
          <w:szCs w:val="22"/>
        </w:rPr>
        <w:t>A CONTRATADA reconhece os direitos da CONTRATANTE em caso de rescisão administrativa prevista no art. 115 da Lei nº 14.133/2021.</w:t>
      </w:r>
    </w:p>
    <w:p>
      <w:pPr>
        <w:pStyle w:val="Normal"/>
        <w:numPr>
          <w:ilvl w:val="0"/>
          <w:numId w:val="1"/>
        </w:numPr>
        <w:suppressAutoHyphens w:val="false"/>
        <w:spacing w:lineRule="auto" w:line="276" w:before="114" w:after="114"/>
        <w:jc w:val="both"/>
        <w:rPr>
          <w:sz w:val="22"/>
          <w:szCs w:val="22"/>
        </w:rPr>
      </w:pPr>
      <w:r>
        <w:rPr>
          <w:sz w:val="22"/>
          <w:szCs w:val="22"/>
        </w:rPr>
        <w:t>O TERMO DE RESCISÃO SERÁ PRECEDIDO DE RELATÓRIO INDICATIVO DOS SEGUINTES ASPECTOS, CONFORME O CASO: Balanço dos eventos contratuais já cumpridos ou parcialmente cumpridos; Relação dos pagamentos já efetuados e ainda devidos; Indenizações e multas.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4.13. Das Vedações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É vedado à contratada: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a) transferir a execução do contrato a terceiros sem anuência prévia da contratante;</w:t>
        <w:br/>
        <w:t>b) fornecer produtos em desacordo com as especificações;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c) praticar atos que atentem contra a Administração Pública.</w:t>
      </w:r>
    </w:p>
    <w:p>
      <w:pPr>
        <w:pStyle w:val="BodyText"/>
        <w:suppressAutoHyphens w:val="true"/>
        <w:spacing w:before="0" w:after="200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d) i</w:t>
      </w:r>
      <w:r>
        <w:rPr>
          <w:rFonts w:eastAsia="Calibri" w:cs="Times New Roman" w:ascii="Times New Roman" w:hAnsi="Times New Roman"/>
          <w:color w:val="000000"/>
          <w:sz w:val="22"/>
          <w:szCs w:val="22"/>
          <w:shd w:fill="auto" w:val="clear"/>
          <w:lang w:eastAsia="en-US"/>
        </w:rPr>
        <w:t xml:space="preserve">nterromper a execução contratual sob alegação de inadimplemento por parte da Contratante, salvo nos casos previstos em lei. 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4.14. Das Alterações Contratuais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§ 1º Eventuais alterações contratuais reger-se-ão pela disciplina do art. 124 da Lei nº 14.133/2021.</w:t>
      </w:r>
    </w:p>
    <w:p>
      <w:pPr>
        <w:pStyle w:val="Normal"/>
        <w:suppressAutoHyphens w:val="false"/>
        <w:spacing w:lineRule="auto" w:line="276"/>
        <w:jc w:val="both"/>
        <w:rPr>
          <w:sz w:val="22"/>
          <w:szCs w:val="22"/>
        </w:rPr>
      </w:pPr>
      <w:r>
        <w:rPr>
          <w:sz w:val="22"/>
          <w:szCs w:val="22"/>
        </w:rPr>
        <w:t>§ 2º A CONTRATADA é obrigada a aceitar, nas mesmas condições contratuais, os acréscimos ou supressões que se fizerem necessários, até o limite de 25% (vinte e cinco por cento) do valor inicial atualizado do contrato.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b w:val="false"/>
          <w:bCs w:val="false"/>
          <w:color w:val="000000"/>
          <w:sz w:val="22"/>
          <w:szCs w:val="22"/>
          <w:lang w:eastAsia="en-US"/>
        </w:rPr>
        <w:t>§ 3º As supressões resultantes de acordo celebrado entre as partes contratantes poderão exceder o limite de 25% (vinte e cinco por cento) do valor inicial atualizado do contrato.</w:t>
      </w:r>
      <w:r>
        <w:rPr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.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color w:val="000000"/>
          <w:sz w:val="22"/>
          <w:szCs w:val="22"/>
          <w:lang w:eastAsia="en-US"/>
        </w:rPr>
        <w:t>4.15. Dos Casos Omissos</w:t>
      </w:r>
    </w:p>
    <w:p>
      <w:pPr>
        <w:pStyle w:val="BodyText"/>
        <w:suppressAutoHyphens w:val="true"/>
        <w:spacing w:before="0" w:after="200"/>
        <w:contextualSpacing/>
        <w:rPr/>
      </w:pPr>
      <w:r>
        <w:rPr>
          <w:rStyle w:val="Fontepargpadro"/>
          <w:rFonts w:ascii="Times New Roman" w:hAnsi="Times New Roman"/>
          <w:b w:val="false"/>
          <w:bCs w:val="false"/>
          <w:sz w:val="22"/>
          <w:szCs w:val="22"/>
          <w:shd w:fill="auto" w:val="clear"/>
        </w:rPr>
        <w:t>§ 1º Os casos omissos serão decididos pela CONTRATANTE, segundo as disposições contidas na Lei nº 14.133/2021 e demais normas de licitações e contratos administrativos e, subsidiariamente, segundo as normas e princípios gerais dos contratos.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>5.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EXECUÇÃO DO OBJETO:</w:t>
      </w:r>
    </w:p>
    <w:p>
      <w:pPr>
        <w:pStyle w:val="BodyText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5.1.</w:t>
      </w:r>
      <w:r>
        <w:rPr>
          <w:rStyle w:val="Fontepargpadro"/>
          <w:rFonts w:eastAsia="Calibri" w:cs="Times New Roman" w:ascii="Times New Roman" w:hAnsi="Times New Roman"/>
          <w:sz w:val="22"/>
          <w:szCs w:val="22"/>
          <w:lang w:eastAsia="en-US"/>
        </w:rPr>
        <w:t xml:space="preserve"> A empresa contratada deverá entregar os materiais de expediente na Câmara Municipal de Três Passos/RS, localizada na Rua Salgado Filho nº 79, Centro, CEP 98600-000, no prazo máximo de 15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 xml:space="preserve"> (quinze) dias corridos</w:t>
      </w:r>
      <w:r>
        <w:rPr>
          <w:rStyle w:val="Fontepargpadro"/>
          <w:rFonts w:eastAsia="Calibri" w:cs="Times New Roman" w:ascii="Times New Roman" w:hAnsi="Times New Roman"/>
          <w:sz w:val="22"/>
          <w:szCs w:val="22"/>
          <w:lang w:eastAsia="en-US"/>
        </w:rPr>
        <w:t xml:space="preserve"> após a confirmação do pedido, estando incluído no valor do produto o frete.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5.2.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Os materiais deverão ser entregues em condições perfeitas, devidamente embalados, em conformidade com as especificações técnicas constantes do Termo de Referência, dentro do prazo de validade e sem sinais de uso ou avaria.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5.3.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Sempre que solicitado, a contratada deverá disponibilizar amostras dos materiais para conferência de qualidade, marca, dimensões ou características técnicas antes da entrega definitiva.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5.4.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Em caso de inadequação, defeitos de fabricação ou divergência em relação ao pedido, a contratada deverá providenciar a substituição imediata dos itens sem custo adicional para a Câmara Municipal, no prazo máximo de </w:t>
      </w: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10 (dez) dias corridos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após notificação.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5.5.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contratada será responsável por todos os custos relacionados à substituição, ajuste ou reencomenda dos itens, incluindo transporte, sem qualquer ônus adicional para a Câmara Municipal.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5.6.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entrega deverá ser acompanhada de documentação comprobatória do cumprimento das especificações, tais como: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nota fiscal;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lista de conferência dos itens entregues;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uppressAutoHyphens w:val="true"/>
        <w:spacing w:lineRule="auto" w:line="276" w:before="0" w:after="200"/>
        <w:ind w:hanging="283" w:left="709"/>
        <w:contextualSpacing/>
        <w:rPr>
          <w:sz w:val="22"/>
          <w:szCs w:val="22"/>
        </w:rPr>
      </w:pPr>
      <w:r>
        <w:rPr>
          <w:rFonts w:eastAsia="Calibri" w:cs="Times New Roman" w:ascii="Times New Roman" w:hAnsi="Times New Roman"/>
          <w:sz w:val="22"/>
          <w:szCs w:val="22"/>
          <w:lang w:eastAsia="en-US"/>
        </w:rPr>
        <w:t>registros fotográficos, quando necessário.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5.7.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A contratante se reserva o direito de recusar total ou parcialmente os materiais que não atendam aos requisitos técnicos ou qualitativos, podendo, em caso de descumprimento reiterado, aplicar as sanções previstas em lei e rescindir o contrato.</w:t>
      </w:r>
    </w:p>
    <w:p>
      <w:pPr>
        <w:pStyle w:val="BodyText"/>
        <w:suppressAutoHyphens w:val="true"/>
        <w:spacing w:lineRule="auto" w:line="276" w:before="0" w:after="200"/>
        <w:contextualSpacing/>
        <w:rPr/>
      </w:pPr>
      <w:r>
        <w:rPr>
          <w:rStyle w:val="Strong"/>
          <w:rFonts w:eastAsia="Calibri" w:cs="Times New Roman" w:ascii="Times New Roman" w:hAnsi="Times New Roman"/>
          <w:sz w:val="22"/>
          <w:szCs w:val="22"/>
          <w:lang w:eastAsia="en-US"/>
        </w:rPr>
        <w:t>5.8.</w:t>
      </w:r>
      <w:r>
        <w:rPr>
          <w:rFonts w:eastAsia="Calibri" w:cs="Times New Roman" w:ascii="Times New Roman" w:hAnsi="Times New Roman"/>
          <w:sz w:val="22"/>
          <w:szCs w:val="22"/>
          <w:lang w:eastAsia="en-US"/>
        </w:rPr>
        <w:t xml:space="preserve"> O acompanhamento da execução do objeto ficará a cargo de servidor designado, que realizará a conferência da qualidade, quantidade e conformidade dos materiais entregues em relação às especificações do Termo de Referência.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rFonts w:ascii="Times New Roman" w:hAnsi="Times New Roman"/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/>
      </w:pPr>
      <w:r>
        <w:rPr>
          <w:rStyle w:val="Fontepargpadro"/>
          <w:rFonts w:ascii="Times New Roman" w:hAnsi="Times New Roman"/>
          <w:sz w:val="22"/>
          <w:szCs w:val="22"/>
          <w:lang w:eastAsia="en-US"/>
        </w:rPr>
        <w:t xml:space="preserve">6. </w:t>
      </w:r>
      <w:r>
        <w:rPr>
          <w:rStyle w:val="Fontepargpadro"/>
          <w:rFonts w:ascii="Times New Roman" w:hAnsi="Times New Roman"/>
          <w:b/>
          <w:bCs/>
          <w:sz w:val="22"/>
          <w:szCs w:val="22"/>
          <w:lang w:eastAsia="en-US"/>
        </w:rPr>
        <w:t>MODELO DE GESTÃO DO CONTRATO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fiscalização do objeto contratado serão realizadas conforme o disposto na Resolução de Mesa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5, de 12 de janeiro de 2024, que Regulamenta, no âmbito da C</w:t>
      </w:r>
      <w:r>
        <w:rPr>
          <w:rFonts w:ascii="Times New Roman" w:hAnsi="Times New Roman"/>
          <w:sz w:val="22"/>
          <w:szCs w:val="22"/>
          <w:shd w:fill="auto" w:val="clear"/>
        </w:rPr>
        <w:t>âmara Municipal de Três Passos</w:t>
      </w:r>
      <w:r>
        <w:rPr>
          <w:rFonts w:ascii="Times New Roman" w:hAnsi="Times New Roman"/>
          <w:sz w:val="22"/>
          <w:szCs w:val="22"/>
        </w:rPr>
        <w:t>, as funções essenciais a que se refere a Lei n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14.133, de 1</w:t>
      </w:r>
      <w:r>
        <w:rPr>
          <w:rFonts w:ascii="Times New Roman" w:hAnsi="Times New Roman"/>
          <w:strike/>
          <w:sz w:val="22"/>
          <w:szCs w:val="22"/>
        </w:rPr>
        <w:t>º</w:t>
      </w:r>
      <w:r>
        <w:rPr>
          <w:rFonts w:ascii="Times New Roman" w:hAnsi="Times New Roman"/>
          <w:sz w:val="22"/>
          <w:szCs w:val="22"/>
        </w:rPr>
        <w:t xml:space="preserve"> de abril de 2021, que estabelece normas gerais de licitação e contratação para as administrações públicas diretas, autárquicas e fundacionais da União, dos Estados, do Distrito Federal e dos Municípios.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7. </w:t>
      </w:r>
      <w:r>
        <w:rPr>
          <w:rFonts w:ascii="Times New Roman" w:hAnsi="Times New Roman"/>
          <w:b/>
          <w:bCs/>
          <w:sz w:val="22"/>
          <w:szCs w:val="22"/>
        </w:rPr>
        <w:t>CRITÉRIOS DE PAGAMENTO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CONTRATANTE terá o prazo de 10 (dez) dias para o pagamento, a contar da data de entrega dos materiais e apresentação da nota fiscal.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8. </w:t>
      </w:r>
      <w:r>
        <w:rPr>
          <w:rFonts w:ascii="Times New Roman" w:hAnsi="Times New Roman"/>
          <w:b/>
          <w:bCs/>
          <w:sz w:val="22"/>
          <w:szCs w:val="22"/>
        </w:rPr>
        <w:t>FORMA E CRITÉRIOS DE SELEÇÃO DO PRESTADOR DE SERVIÇOS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proposto no ETP, o futuro contratado será selecionado mediante processo licitatório na modalidade Dispensa de Licitação </w:t>
      </w:r>
      <w:r>
        <w:rPr>
          <w:rFonts w:ascii="Times New Roman" w:hAnsi="Times New Roman"/>
          <w:sz w:val="22"/>
          <w:szCs w:val="22"/>
          <w:shd w:fill="auto" w:val="clear"/>
        </w:rPr>
        <w:t xml:space="preserve">nº </w:t>
      </w:r>
      <w:r>
        <w:rPr>
          <w:rFonts w:ascii="Times New Roman" w:hAnsi="Times New Roman"/>
          <w:sz w:val="22"/>
          <w:szCs w:val="22"/>
          <w:shd w:fill="auto" w:val="clear"/>
        </w:rPr>
        <w:t>37</w:t>
      </w:r>
      <w:r>
        <w:rPr>
          <w:rFonts w:ascii="Times New Roman" w:hAnsi="Times New Roman"/>
          <w:sz w:val="22"/>
          <w:szCs w:val="22"/>
          <w:shd w:fill="auto" w:val="clear"/>
        </w:rPr>
        <w:t>/2025.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9. </w:t>
      </w:r>
      <w:r>
        <w:rPr>
          <w:rFonts w:ascii="Times New Roman" w:hAnsi="Times New Roman"/>
          <w:b/>
          <w:bCs/>
          <w:sz w:val="22"/>
          <w:szCs w:val="22"/>
        </w:rPr>
        <w:t>ESTIMATIVA DO VALOR DE CONTRATAÇÃO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Estima-se para a contratação almejada o valor total de </w:t>
      </w:r>
      <w:r>
        <w:rPr>
          <w:rFonts w:ascii="Times New Roman" w:hAnsi="Times New Roman"/>
          <w:b/>
          <w:bCs/>
          <w:sz w:val="22"/>
          <w:szCs w:val="22"/>
        </w:rPr>
        <w:t xml:space="preserve">R$ 2.734,84 ( dois mil, setecentos e trinta e quatro reais e oitenta e quatro centavos), </w:t>
      </w:r>
      <w:r>
        <w:rPr>
          <w:rFonts w:ascii="Times New Roman" w:hAnsi="Times New Roman"/>
          <w:color w:val="000000"/>
          <w:sz w:val="22"/>
          <w:szCs w:val="22"/>
        </w:rPr>
        <w:t xml:space="preserve"> conforme mencionado no est</w:t>
      </w:r>
      <w:r>
        <w:rPr>
          <w:rFonts w:ascii="Times New Roman" w:hAnsi="Times New Roman"/>
          <w:sz w:val="22"/>
          <w:szCs w:val="22"/>
        </w:rPr>
        <w:t>udo técnico preliminar elaborado anteriormente ao presente termo.</w:t>
      </w:r>
    </w:p>
    <w:tbl>
      <w:tblPr>
        <w:tblW w:w="9300" w:type="dxa"/>
        <w:jc w:val="left"/>
        <w:tblInd w:w="11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7"/>
        <w:gridCol w:w="4821"/>
        <w:gridCol w:w="1091"/>
        <w:gridCol w:w="1355"/>
        <w:gridCol w:w="1356"/>
      </w:tblGrid>
      <w:tr>
        <w:trPr/>
        <w:tc>
          <w:tcPr>
            <w:tcW w:w="93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0" w:after="0"/>
              <w:ind w:hanging="0" w:left="0"/>
              <w:contextualSpacing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i w:val="false"/>
                <w:iCs w:val="false"/>
                <w:color w:val="000000"/>
                <w:sz w:val="22"/>
                <w:szCs w:val="22"/>
              </w:rPr>
              <w:t>MATERIAIS A SEREM CONTRATADOS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i w:val="false"/>
                <w:iCs w:val="false"/>
                <w:color w:val="auto"/>
                <w:sz w:val="22"/>
                <w:szCs w:val="22"/>
              </w:rPr>
              <w:t>ITEM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QUANT.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Unid.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Total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Agenda Executiva para Escritório – Capa Dura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br/>
              <w:t xml:space="preserve">Modelo espiral, formato 129mm x 187mm, 176 folhas, papel offset 63g/m², visão diária (exceto sábados e domingos), bolsa de papel ou plástico. </w:t>
              <w:br/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rFonts w:eastAsia="Calibri" w:cs=""/>
                <w:i w:val="false"/>
                <w:iCs w:val="false"/>
                <w:color w:val="000000"/>
                <w:kern w:val="0"/>
                <w:sz w:val="22"/>
                <w:szCs w:val="22"/>
                <w:lang w:val="pt-BR" w:eastAsia="en-US" w:bidi="ar-SA"/>
              </w:rPr>
              <w:t>08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R$29,13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R$ 233,04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02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Agenda Executiva para Escritório – Capa Dura Emborrachada (Ano 2026)</w:t>
            </w: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br/>
              <w:t>Modelo brochura (Lombada costurada), formato 135mm x 192mm, 176 folhas, papel offset 56g/m², visão diária (exceto sábados e domingos).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Cor sólida.</w:t>
            </w:r>
          </w:p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Style w:val="Fontepargpadro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auto"/>
                <w:sz w:val="22"/>
                <w:szCs w:val="22"/>
                <w:u w:val="none"/>
                <w:em w:val="none"/>
              </w:rPr>
              <w:t>Referência: Tilibra, Forini, Jandaia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R$ 30,74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lineRule="auto" w:line="240" w:before="0" w:after="0"/>
              <w:ind w:hanging="0" w:left="0" w:righ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R$ 92,22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Item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03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Caneta Esferográfica – Cor Preta</w:t>
            </w: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br/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Estrutura plástica, material: latão com esfera de tungstênio, ponta média, corpo transparente com orifício lateral, caixa com 50 unidades.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Compactor, BIC,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R$ 51,35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R$ 51,35</w:t>
            </w:r>
          </w:p>
        </w:tc>
      </w:tr>
      <w:tr>
        <w:trPr>
          <w:trHeight w:val="683" w:hRule="atLeast"/>
        </w:trPr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04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Bloco Adesivo (Post-it)</w:t>
            </w:r>
            <w:r>
              <w:rPr>
                <w:sz w:val="22"/>
                <w:szCs w:val="22"/>
              </w:rPr>
              <w:br/>
              <w:t>Com 100 folhas, tamanho 76mm x 76mm, cores variadas.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Post-it, Tilibra, Acrimet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R$ 9,02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R$ 135,30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05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Amarela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R$ 5,85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R$ 58,50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06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Rosa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R$ 5,69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R$56,90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Marca Texto em Gel – Cor Verde</w:t>
            </w:r>
            <w:r>
              <w:rPr>
                <w:sz w:val="22"/>
                <w:szCs w:val="22"/>
              </w:rPr>
              <w:br/>
              <w:t>Tipo caneta, tinta fluorescente, ponta retrátil de 3 mm, ideal para marcações precisas e duradouras.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2"/>
                <w:szCs w:val="22"/>
                <w:u w:val="none"/>
              </w:rPr>
              <w:t>Referência: Tris, Cis, Faber Castell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R$5,52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R$ 55,20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08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Clips – Tamanho 6/0</w:t>
            </w:r>
            <w:r>
              <w:rPr>
                <w:sz w:val="22"/>
                <w:szCs w:val="22"/>
              </w:rPr>
              <w:br/>
              <w:t>Caixa com 50 unidades, galvanizado, 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Acc, Tilibra, Kaz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R$7,60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R$ 15,20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09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Envelope Collor – Tamanho 162mm x 229mm</w:t>
            </w:r>
            <w:r>
              <w:rPr>
                <w:sz w:val="22"/>
                <w:szCs w:val="22"/>
              </w:rPr>
              <w:br/>
              <w:t>Caixa com 200 unidades, cor marinho, gramatura 80g/m², ideal para correspondências formais.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R$ 196,00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R$ 196,00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10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Etiqueta Adesiva A4</w:t>
            </w:r>
            <w:r>
              <w:rPr>
                <w:sz w:val="22"/>
                <w:szCs w:val="22"/>
              </w:rPr>
              <w:br/>
              <w:t>Pacote com 100 unidades, formato A4, compatível com impressoras a laser e jato de tinta.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Pimaco, Tilibra, Maxprint ou similar com o mesmo padrão de qualidade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R$ 83,71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R$ 83,71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11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Fita Adesiva Transparente</w:t>
            </w:r>
            <w:r>
              <w:rPr>
                <w:sz w:val="22"/>
                <w:szCs w:val="22"/>
              </w:rPr>
              <w:br/>
              <w:t>Rolo com 18mm x 50m, ideal para uso geral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Scotch, Adelbras, Tartan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R$ 5,58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R$ 55,80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12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Fita Crepe – Modelo Larga (50m)</w:t>
            </w:r>
            <w:r>
              <w:rPr>
                <w:sz w:val="22"/>
                <w:szCs w:val="22"/>
              </w:rPr>
              <w:br/>
              <w:t>Ideal para uso geral em escritório, fácil aplicação e remoção.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Adelbras, 3M, Tekbond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R$11,44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R$ 114,40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13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Grampeador Metálico</w:t>
            </w:r>
            <w:r>
              <w:rPr>
                <w:sz w:val="22"/>
                <w:szCs w:val="22"/>
              </w:rPr>
              <w:br/>
              <w:t>Capacidade de perfuração de até 30 folhas.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Ideal para uso diário em escritório.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Tris, Acc, Maped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R$ 37,64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R$ 301,12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14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Grampo para Grampeador – Tamanho 26/8</w:t>
            </w:r>
            <w:r>
              <w:rPr>
                <w:sz w:val="22"/>
                <w:szCs w:val="22"/>
              </w:rPr>
              <w:br/>
              <w:t>Cor: Cobreador, caixa com 5.000 unidades, compatível com grampeadores padrão.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Acc, Bacchi, Tris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cx.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R$ 18,82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R$ 94,10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15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spacing w:lineRule="auto" w:line="240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Papel A4 – Folha Dura</w:t>
            </w:r>
            <w:r>
              <w:rPr>
                <w:sz w:val="22"/>
                <w:szCs w:val="22"/>
              </w:rPr>
              <w:br/>
            </w:r>
            <w:r>
              <w:rPr>
                <w:color w:val="auto"/>
                <w:sz w:val="22"/>
                <w:szCs w:val="22"/>
              </w:rPr>
              <w:t>Pacote com 50 folhas, gramatura 180g/m².</w:t>
            </w:r>
          </w:p>
          <w:p>
            <w:pPr>
              <w:pStyle w:val="Normal"/>
              <w:widowControl w:val="false"/>
              <w:spacing w:lineRule="auto" w:line="240"/>
              <w:jc w:val="left"/>
              <w:rPr>
                <w:sz w:val="22"/>
                <w:szCs w:val="22"/>
              </w:rPr>
            </w:pPr>
            <w:r>
              <w:rPr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single"/>
              </w:rPr>
              <w:t>Características do Produto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O Papel Sulfite Branco A4 180g combina espessura premium com alta qualidade.</w:t>
            </w:r>
          </w:p>
          <w:p>
            <w:pPr>
              <w:pStyle w:val="BodyText"/>
              <w:widowControl/>
              <w:spacing w:lineRule="auto" w:line="240" w:before="0" w:after="0"/>
              <w:ind w:hanging="0" w:left="0" w:right="0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  <w:u w:val="single"/>
              </w:rPr>
              <w:t>Especificações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Acabamento Profissional: Perfeito para convites, certificados, cartazes e materiais promocionais.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Alta Resistência: Criação de materiais promocionais como folders e panfletos.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Versatilidade: Excelente aplicação para artesanato e trabalhos manuais sofisticados.</w:t>
            </w:r>
          </w:p>
          <w:p>
            <w:pPr>
              <w:pStyle w:val="BodyText"/>
              <w:widowControl/>
              <w:numPr>
                <w:ilvl w:val="0"/>
                <w:numId w:val="2"/>
              </w:numPr>
              <w:tabs>
                <w:tab w:val="clear" w:pos="709"/>
                <w:tab w:val="left" w:pos="0" w:leader="none"/>
              </w:tabs>
              <w:spacing w:lineRule="auto" w:line="240" w:before="0" w:after="0"/>
              <w:ind w:hanging="0" w:left="709" w:right="0"/>
              <w:jc w:val="left"/>
              <w:rPr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color w:val="auto"/>
                <w:spacing w:val="0"/>
                <w:sz w:val="22"/>
                <w:szCs w:val="22"/>
              </w:rPr>
              <w:t>Sustentabilidade: Produzido com matéria-prima de reflorestamento, respeitando o meio ambiente.</w:t>
            </w:r>
          </w:p>
          <w:p>
            <w:pPr>
              <w:pStyle w:val="Contedodatabelauser"/>
              <w:widowControl w:val="false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Chamequinho, Filipinho, Report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pct.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R$ 18,83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R$ 56,49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16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Pen Drive 128GB</w:t>
            </w:r>
            <w:r>
              <w:rPr>
                <w:sz w:val="22"/>
                <w:szCs w:val="22"/>
              </w:rPr>
              <w:br/>
              <w:t>Memória USB 3.2 Gen 1, alta velocidade de transferência, compatível com diversos dispositivos.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Sandisk, Kingston, Multilaser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R$ </w:t>
            </w:r>
            <w:r>
              <w:rPr>
                <w:b w:val="false"/>
                <w:bCs w:val="false"/>
                <w:sz w:val="22"/>
                <w:szCs w:val="22"/>
              </w:rPr>
              <w:t>91,32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4"/>
              <w:keepNext w:val="true"/>
              <w:widowControl/>
              <w:suppressAutoHyphens w:val="true"/>
              <w:overflowPunct w:val="false"/>
              <w:bidi w:val="0"/>
              <w:spacing w:lineRule="auto" w:line="360" w:before="0" w:after="0"/>
              <w:ind w:hanging="0" w:left="57" w:right="57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u w:val="none"/>
              </w:rPr>
              <w:t>R$ 456,6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17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Perfurador de Papel – Metal</w:t>
            </w:r>
            <w:r>
              <w:rPr>
                <w:sz w:val="22"/>
                <w:szCs w:val="22"/>
              </w:rPr>
              <w:br/>
              <w:t>Capacidade de perfuração de até 40 folhas, ideal para uso diário em escritório.</w:t>
              <w:br/>
              <w:t>Referência: Tramontina, Maped, Acc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R$66,36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R$ 331,80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18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Porta Canetas – Tipo Aramado</w:t>
            </w:r>
            <w:r>
              <w:rPr>
                <w:sz w:val="22"/>
                <w:szCs w:val="22"/>
              </w:rPr>
              <w:br/>
              <w:t>Com 4 compartimentos, cor preta, ideal para organização de materiais de escritório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R$ 36,04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 144,16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19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left"/>
              <w:rPr/>
            </w:pPr>
            <w:r>
              <w:rPr>
                <w:rStyle w:val="Strong"/>
                <w:sz w:val="22"/>
                <w:szCs w:val="22"/>
              </w:rPr>
              <w:t>Bloco Adesivo – Post-it</w:t>
            </w:r>
            <w:r>
              <w:rPr>
                <w:sz w:val="22"/>
                <w:szCs w:val="22"/>
              </w:rPr>
              <w:br/>
              <w:t>Pacote com 4 blocos (cores variadas), tamanho 38mm x 50mm, ideal para anotações rápidas.</w:t>
            </w:r>
          </w:p>
          <w:p>
            <w:pPr>
              <w:pStyle w:val="Contedodatabelauser"/>
              <w:widowControl w:val="false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Referência: 3M Post-it, Tilibra, Acrimet ou similar com o mesmo padrão de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pct.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R$ 6,43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R$ 32,15</w:t>
            </w:r>
          </w:p>
        </w:tc>
      </w:tr>
      <w:tr>
        <w:trPr/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Item 20</w:t>
            </w:r>
          </w:p>
        </w:tc>
        <w:tc>
          <w:tcPr>
            <w:tcW w:w="482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BodyText"/>
              <w:widowControl w:val="false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/>
                <w:bCs/>
                <w:sz w:val="22"/>
                <w:szCs w:val="22"/>
              </w:rPr>
              <w:t>Lixeira Metal Aramada – 10 L – Modelo Telado para Escritório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Material / Acabamento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estrutura em aço com pintura eletrostática ou epóxi, resistente à corrosão; corpo em tela metálica aramada vazada.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Capacidade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aproximadamente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10 litros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Dimensões aproximadas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: altura de cerca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27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 xml:space="preserve">, diâmetro da abertura em torno de </w:t>
            </w: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24,5 cm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Formato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cilíndrico com bordas superiores reforçadas para maior rigidez.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Cor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preta.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Uso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indicada para ambientes de escritório, salas administrativas, com suporte para lixo seco (papel, plásticos leves).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0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Acabamentos / detalhes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bordas dobradas ou reforçadas, sem arestas cortantes, para segurança no manuseio.</w:t>
            </w:r>
          </w:p>
          <w:p>
            <w:pPr>
              <w:pStyle w:val="BodyText"/>
              <w:widowControl w:val="false"/>
              <w:numPr>
                <w:ilvl w:val="0"/>
                <w:numId w:val="3"/>
              </w:numPr>
              <w:tabs>
                <w:tab w:val="clear" w:pos="709"/>
                <w:tab w:val="left" w:pos="0" w:leader="none"/>
              </w:tabs>
              <w:spacing w:before="0" w:after="55"/>
              <w:ind w:hanging="283" w:left="709"/>
              <w:jc w:val="left"/>
              <w:rPr/>
            </w:pPr>
            <w:r>
              <w:rPr>
                <w:rStyle w:val="Strong"/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Conformidade</w:t>
            </w:r>
            <w:r>
              <w:rPr>
                <w:rFonts w:cs="Times New Roman" w:ascii="Times New Roman" w:hAnsi="Times New Roman"/>
                <w:b w:val="false"/>
                <w:bCs w:val="false"/>
                <w:sz w:val="22"/>
                <w:szCs w:val="22"/>
              </w:rPr>
              <w:t>: o exemplar entregue deverá corresponder à amostra aprovada em cor, dimensões e qualidade.</w:t>
            </w:r>
          </w:p>
        </w:tc>
        <w:tc>
          <w:tcPr>
            <w:tcW w:w="10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unid.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overflowPunct w:val="true"/>
              <w:bidi w:val="0"/>
              <w:spacing w:lineRule="auto" w:line="276" w:before="0" w:after="0"/>
              <w:ind w:hanging="0" w:left="0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R$ 34,16</w:t>
            </w:r>
          </w:p>
        </w:tc>
        <w:tc>
          <w:tcPr>
            <w:tcW w:w="13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user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R$ 170,80</w:t>
            </w:r>
          </w:p>
        </w:tc>
      </w:tr>
      <w:tr>
        <w:trPr/>
        <w:tc>
          <w:tcPr>
            <w:tcW w:w="930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overflowPunct w:val="true"/>
              <w:bidi w:val="0"/>
              <w:spacing w:before="0" w:after="0"/>
              <w:ind w:hanging="0" w:left="0" w:right="57"/>
              <w:jc w:val="lef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 Máximo Total R$ 2.734,84 (dois mil, setecentos e trinta e quatro reais e oitenta e quatro centavos).</w:t>
            </w:r>
          </w:p>
        </w:tc>
      </w:tr>
    </w:tbl>
    <w:p>
      <w:pPr>
        <w:pStyle w:val="Normal"/>
        <w:widowControl/>
        <w:suppressAutoHyphens w:val="true"/>
        <w:overflowPunct w:val="false"/>
        <w:bidi w:val="0"/>
        <w:spacing w:before="0" w:after="0"/>
        <w:ind w:hanging="0" w:left="0" w:right="0"/>
        <w:jc w:val="both"/>
        <w:rPr>
          <w:sz w:val="22"/>
          <w:szCs w:val="22"/>
        </w:rPr>
      </w:pPr>
      <w:r>
        <w:rPr>
          <w:i w:val="false"/>
          <w:iCs w:val="false"/>
          <w:color w:val="000000"/>
          <w:sz w:val="22"/>
          <w:szCs w:val="22"/>
        </w:rPr>
        <w:t>Observação: Dentro do valor contrato deverá estar incluído a entrega dos produtos no endereço da Câmara Municipal de Vereadores: Rua Salgado Filho n° 79, Centro, Três Passos-RS.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10. </w:t>
      </w:r>
      <w:r>
        <w:rPr>
          <w:rFonts w:ascii="Times New Roman" w:hAnsi="Times New Roman"/>
          <w:b/>
          <w:bCs/>
          <w:sz w:val="22"/>
          <w:szCs w:val="22"/>
        </w:rPr>
        <w:t>ADEQUAÇÃO ORÇAMENTÁRIA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seguinte dotação orçamentária: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Órgão: Câmara Municipal de Vereadores de Três Passos-RS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Unidade: 01 Secretaria da Câmara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Proj/ativ.: 2094 Manutenção das atividades do Poder Legislativo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Elemento: 3.3.90.30 - Material de consumo</w:t>
      </w:r>
    </w:p>
    <w:p>
      <w:pPr>
        <w:pStyle w:val="Normal"/>
        <w:jc w:val="both"/>
        <w:rPr>
          <w:rFonts w:ascii="Times New Roman" w:hAnsi="Times New Roman"/>
          <w:color w:val="FF0000"/>
          <w:sz w:val="22"/>
          <w:szCs w:val="22"/>
          <w:lang w:eastAsia="en-US"/>
        </w:rPr>
      </w:pPr>
      <w:r>
        <w:rPr>
          <w:color w:val="FF0000"/>
          <w:sz w:val="22"/>
          <w:szCs w:val="22"/>
          <w:lang w:eastAsia="en-US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T</w:t>
      </w:r>
      <w:r>
        <w:rPr>
          <w:rFonts w:ascii="Times New Roman" w:hAnsi="Times New Roman"/>
          <w:color w:val="111111"/>
          <w:sz w:val="22"/>
          <w:szCs w:val="22"/>
        </w:rPr>
        <w:t xml:space="preserve">rês Passos/RS, </w:t>
      </w:r>
      <w:r>
        <w:rPr>
          <w:rFonts w:ascii="Times New Roman" w:hAnsi="Times New Roman"/>
          <w:color w:val="111111"/>
          <w:sz w:val="22"/>
          <w:szCs w:val="22"/>
        </w:rPr>
        <w:t>25</w:t>
      </w:r>
      <w:r>
        <w:rPr>
          <w:rFonts w:ascii="Times New Roman" w:hAnsi="Times New Roman"/>
          <w:color w:val="111111"/>
          <w:sz w:val="22"/>
          <w:szCs w:val="22"/>
        </w:rPr>
        <w:t xml:space="preserve"> de </w:t>
      </w:r>
      <w:r>
        <w:rPr>
          <w:rFonts w:ascii="Times New Roman" w:hAnsi="Times New Roman"/>
          <w:color w:val="111111"/>
          <w:sz w:val="22"/>
          <w:szCs w:val="22"/>
        </w:rPr>
        <w:t>novem</w:t>
      </w:r>
      <w:r>
        <w:rPr>
          <w:rFonts w:ascii="Times New Roman" w:hAnsi="Times New Roman"/>
          <w:color w:val="111111"/>
          <w:sz w:val="22"/>
          <w:szCs w:val="22"/>
        </w:rPr>
        <w:t>bro de 2025</w:t>
      </w:r>
      <w:r>
        <w:rPr>
          <w:rFonts w:ascii="Times New Roman" w:hAnsi="Times New Roman"/>
          <w:color w:val="FF0000"/>
          <w:sz w:val="22"/>
          <w:szCs w:val="22"/>
        </w:rPr>
        <w:t>.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</w:t>
      </w:r>
    </w:p>
    <w:p>
      <w:pPr>
        <w:pStyle w:val="ListParagraph"/>
        <w:widowControl/>
        <w:suppressAutoHyphens w:val="true"/>
        <w:overflowPunct w:val="false"/>
        <w:bidi w:val="0"/>
        <w:spacing w:lineRule="auto" w:line="276" w:before="0" w:after="200"/>
        <w:ind w:hanging="0" w:left="0" w:right="0"/>
        <w:contextualSpacing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Flavio Habitzreiter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Palatino Linotype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Footer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Hyperlink"/>
          <w:rFonts w:ascii="Arial Black" w:hAnsi="Arial Black"/>
          <w:color w:val="auto"/>
          <w:sz w:val="16"/>
          <w:u w:val="none"/>
        </w:rPr>
        <w:t>camara@trespassos.rs.leg.br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1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suppressAutoHyphens w:val="true"/>
      <w:overflowPunct w:val="false"/>
      <w:bidi w:val="0"/>
      <w:spacing w:lineRule="auto" w:line="228" w:before="0" w:after="0"/>
      <w:ind w:hanging="0" w:left="1928" w:right="0"/>
      <w:jc w:val="center"/>
      <w:rPr>
        <w:rFonts w:ascii="Times New Roman" w:hAnsi="Times New Roman"/>
        <w:sz w:val="28"/>
        <w:szCs w:val="28"/>
      </w:rPr>
    </w:pPr>
    <w:r>
      <w:drawing>
        <wp:anchor behindDoc="1" distT="0" distB="0" distL="0" distR="0" simplePos="0" locked="0" layoutInCell="1" allowOverlap="1" relativeHeight="12">
          <wp:simplePos x="0" y="0"/>
          <wp:positionH relativeFrom="column">
            <wp:posOffset>1837055</wp:posOffset>
          </wp:positionH>
          <wp:positionV relativeFrom="paragraph">
            <wp:posOffset>-79375</wp:posOffset>
          </wp:positionV>
          <wp:extent cx="582295" cy="707390"/>
          <wp:effectExtent l="0" t="0" r="0" b="0"/>
          <wp:wrapNone/>
          <wp:docPr id="2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w w:val="90"/>
        <w:sz w:val="28"/>
        <w:szCs w:val="28"/>
      </w:rPr>
      <w:t>Câmara</w:t>
    </w:r>
    <w:r>
      <w:rPr>
        <w:spacing w:val="-45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Municipal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de</w:t>
    </w:r>
    <w:r>
      <w:rPr>
        <w:spacing w:val="-44"/>
        <w:w w:val="90"/>
        <w:sz w:val="28"/>
        <w:szCs w:val="28"/>
      </w:rPr>
      <w:t xml:space="preserve"> </w:t>
    </w:r>
    <w:r>
      <w:rPr>
        <w:w w:val="90"/>
        <w:sz w:val="28"/>
        <w:szCs w:val="28"/>
      </w:rPr>
      <w:t>Três</w:t>
    </w:r>
    <w:r>
      <w:rPr>
        <w:spacing w:val="-45"/>
        <w:w w:val="90"/>
        <w:sz w:val="28"/>
        <w:szCs w:val="28"/>
      </w:rPr>
      <w:t xml:space="preserve"> </w:t>
    </w:r>
    <w:r>
      <w:rPr>
        <w:spacing w:val="-3"/>
        <w:w w:val="90"/>
        <w:sz w:val="28"/>
        <w:szCs w:val="28"/>
      </w:rPr>
      <w:t xml:space="preserve">Passos </w:t>
    </w:r>
  </w:p>
  <w:p>
    <w:pPr>
      <w:pStyle w:val="Normal"/>
      <w:spacing w:lineRule="auto" w:line="228" w:before="0" w:after="0"/>
      <w:ind w:hanging="0" w:left="3168" w:right="2246"/>
      <w:jc w:val="center"/>
      <w:rPr/>
    </w:pPr>
    <w:r>
      <w:rPr>
        <w:sz w:val="24"/>
        <w:szCs w:val="24"/>
      </w:rPr>
      <w:t xml:space="preserve">       </w:t>
    </w:r>
    <w:r>
      <w:rPr>
        <w:sz w:val="24"/>
        <w:szCs w:val="24"/>
      </w:rPr>
      <w:t xml:space="preserve">Estado do Rio Grande do Sul </w:t>
    </w:r>
  </w:p>
  <w:p>
    <w:pPr>
      <w:pStyle w:val="Normal"/>
      <w:spacing w:lineRule="auto" w:line="228" w:before="0" w:after="0"/>
      <w:ind w:hanging="0" w:left="3168" w:right="2246"/>
      <w:jc w:val="center"/>
      <w:rPr>
        <w:rFonts w:ascii="Times New Roman" w:hAnsi="Times New Roman"/>
        <w:sz w:val="24"/>
        <w:szCs w:val="24"/>
      </w:rPr>
    </w:pPr>
    <w:r>
      <w:rPr>
        <w:b/>
        <w:bCs/>
        <w:w w:val="95"/>
        <w:sz w:val="24"/>
        <w:szCs w:val="24"/>
      </w:rPr>
      <w:t xml:space="preserve">      </w:t>
    </w:r>
    <w:r>
      <w:rPr>
        <w:b w:val="false"/>
        <w:bCs w:val="false"/>
        <w:w w:val="95"/>
        <w:sz w:val="24"/>
        <w:szCs w:val="24"/>
      </w:rPr>
      <w:t>Poder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Legislativo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0"/>
  <w:embedSystemFonts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Normal"/>
    <w:next w:val="Normal"/>
    <w:qFormat/>
    <w:pPr>
      <w:keepNext w:val="true"/>
      <w:ind w:hanging="0" w:left="-18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ind w:hanging="0" w:left="-180"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hanging="0" w:left="-180"/>
      <w:jc w:val="both"/>
      <w:outlineLvl w:val="3"/>
    </w:pPr>
    <w:rPr>
      <w:rFonts w:ascii="Arial" w:hAnsi="Arial" w:cs="Arial"/>
      <w:u w:val="single"/>
    </w:rPr>
  </w:style>
  <w:style w:type="paragraph" w:styleId="Heading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</w:rPr>
  </w:style>
  <w:style w:type="paragraph" w:styleId="Heading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Heading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Heading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 w:customStyle="1">
    <w:name w:val="Internet Link"/>
    <w:qFormat/>
    <w:rPr>
      <w:color w:val="0000FF"/>
      <w:u w:val="single"/>
    </w:rPr>
  </w:style>
  <w:style w:type="character" w:styleId="Strong" w:customStyle="1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8f66e8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character" w:styleId="Smbolosdenumerao">
    <w:name w:val="Símbolos de numeração"/>
    <w:qFormat/>
    <w:rPr/>
  </w:style>
  <w:style w:type="character" w:styleId="InternetLink1">
    <w:name w:val="Internet Link1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BodyTextIndented">
    <w:name w:val="Body Text, Indented"/>
    <w:basedOn w:val="Normal"/>
    <w:link w:val="RecuodecorpodetextoChar"/>
    <w:qFormat/>
    <w:pPr>
      <w:ind w:hanging="0" w:left="-18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overflowPunct w:val="fals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SimSun" w:cs="Tahoma"/>
      <w:color w:val="auto"/>
      <w:kern w:val="2"/>
      <w:sz w:val="24"/>
      <w:szCs w:val="24"/>
      <w:lang w:val="pt-BR" w:eastAsia="zh-CN" w:bidi="hi-IN"/>
    </w:rPr>
  </w:style>
  <w:style w:type="paragraph" w:styleId="xmsonormal">
    <w:name w:val="x_msonormal"/>
    <w:basedOn w:val="Normal"/>
    <w:next w:val="ListBullet2"/>
    <w:qFormat/>
    <w:pPr>
      <w:spacing w:before="280" w:after="280"/>
    </w:pPr>
    <w:rPr/>
  </w:style>
  <w:style w:type="paragraph" w:styleId="ListBullet2">
    <w:name w:val="List Bullet 2"/>
    <w:basedOn w:val="Normal"/>
    <w:next w:val="Contedodatabelauser"/>
    <w:pPr>
      <w:ind w:hanging="283" w:left="566"/>
    </w:pPr>
    <w:rPr/>
  </w:style>
  <w:style w:type="paragraph" w:styleId="Contedodatabelauser">
    <w:name w:val="Conteúdo da tabela (user)"/>
    <w:basedOn w:val="Normal"/>
    <w:qFormat/>
    <w:pPr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Application>LibreOffice/25.2.6.2$Windows_X86_64 LibreOffice_project/729c5bfe710f5eb71ed3bbde9e06a6065e9c6c5d</Application>
  <AppVersion>15.0000</AppVersion>
  <Pages>11</Pages>
  <Words>4021</Words>
  <Characters>22233</Characters>
  <CharactersWithSpaces>26016</CharactersWithSpaces>
  <Paragraphs>297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2024-12-19T12:58:48Z</cp:lastPrinted>
  <dcterms:modified xsi:type="dcterms:W3CDTF">2025-11-25T16:41:40Z</dcterms:modified>
  <cp:revision>91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