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cs="Arial"/>
          <w:b/>
          <w:i w:val="false"/>
          <w:iCs w:val="false"/>
          <w:color w:val="000000"/>
          <w:sz w:val="22"/>
          <w:szCs w:val="22"/>
        </w:rPr>
        <w:t>DOCUMENTO DE FORMALIZAÇÃO DE DEMANDA</w:t>
      </w:r>
    </w:p>
    <w:p>
      <w:pPr>
        <w:pStyle w:val="Normal"/>
        <w:jc w:val="center"/>
        <w:rPr>
          <w:sz w:val="22"/>
          <w:szCs w:val="22"/>
        </w:rPr>
      </w:pPr>
      <w:r>
        <w:rPr>
          <w:rFonts w:cs="Arial"/>
          <w:b/>
          <w:i w:val="false"/>
          <w:iCs w:val="false"/>
          <w:color w:val="000000"/>
          <w:sz w:val="22"/>
          <w:szCs w:val="22"/>
        </w:rPr>
        <w:t>N</w:t>
      </w:r>
      <w:r>
        <w:rPr>
          <w:rFonts w:cs="Arial"/>
          <w:b/>
          <w:bCs/>
          <w:i w:val="false"/>
          <w:iCs w:val="false"/>
          <w:color w:val="000000"/>
          <w:sz w:val="22"/>
          <w:szCs w:val="22"/>
        </w:rPr>
        <w:t>°60/</w:t>
      </w:r>
      <w:r>
        <w:rPr>
          <w:rFonts w:cs="Arial"/>
          <w:b/>
          <w:i w:val="false"/>
          <w:iCs w:val="false"/>
          <w:color w:val="000000"/>
          <w:sz w:val="22"/>
          <w:szCs w:val="22"/>
        </w:rPr>
        <w:t>2025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31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19"/>
      </w:tblGrid>
      <w:tr>
        <w:trPr/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INFORMAÇÕES GERAIS</w:t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1.1 Área requisitante</w:t>
            </w:r>
          </w:p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Câmara Municipal de Três Passos-RS.</w:t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data pretendida para conclusão da contratação, a fim de evitar prejuízos ou descontinuidade das atividades do Câmara Municipal de Vereadores, é 15/12/2025.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1.3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Descrição sucinta do objeto</w:t>
            </w:r>
          </w:p>
          <w:p>
            <w:pPr>
              <w:pStyle w:val="Normal"/>
              <w:widowControl/>
              <w:suppressAutoHyphens w:val="true"/>
              <w:overflowPunct w:val="true"/>
              <w:bidi w:val="0"/>
              <w:spacing w:before="0" w:after="0"/>
              <w:ind w:hanging="0" w:left="0" w:right="283"/>
              <w:jc w:val="both"/>
              <w:rPr/>
            </w:pPr>
            <w:r>
              <w:rPr>
                <w:rStyle w:val="Fontepargpadro"/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w w:val="115"/>
                <w:kern w:val="0"/>
                <w:sz w:val="22"/>
                <w:szCs w:val="22"/>
                <w:u w:val="none"/>
                <w:shd w:fill="auto" w:val="clear"/>
                <w:lang w:val="pt-BR" w:eastAsia="en-US" w:bidi="ar-SA"/>
              </w:rPr>
              <w:t>Contratação de empresa do ramo pertinente para aquisição de lixeiras para o Novo Plenário da Câmara de Vereadores de Três Passos-RS.</w:t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2"/>
                <w:szCs w:val="22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</w:rPr>
              <w:t>Alta.</w:t>
            </w:r>
          </w:p>
        </w:tc>
      </w:tr>
      <w:tr>
        <w:trPr>
          <w:trHeight w:val="2145" w:hRule="atLeast"/>
        </w:trPr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Justificativa de prioridade</w:t>
            </w:r>
          </w:p>
          <w:p>
            <w:pPr>
              <w:pStyle w:val="BodyText"/>
              <w:widowControl w:val="false"/>
              <w:snapToGrid w:val="false"/>
              <w:spacing w:lineRule="auto" w:line="276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A necessidade de aquisição das lixeiras para o Novo Plenário da Câmara Municipal de Três Passos caracteriza-se como </w:t>
            </w:r>
            <w:r>
              <w:rPr>
                <w:rStyle w:val="Strong"/>
                <w:rFonts w:cs="Times New Roman"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prioridade alta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devido à proximidade da conclusão das obras e da preparação final do espaço para uso. A inauguração e a entrada em funcionamento do Novo Plenário exigem que todos os itens de infraestrutura já estejam instalados, garantindo condições adequadas de limpeza, organização e segurança desde o primeiro dia de utilização.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</w:r>
    </w:p>
    <w:tbl>
      <w:tblPr>
        <w:tblW w:w="9272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72"/>
      </w:tblGrid>
      <w:tr>
        <w:trPr/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JUSTIFICATIVA DA NECESSIDADE</w:t>
            </w:r>
          </w:p>
        </w:tc>
      </w:tr>
      <w:tr>
        <w:trPr>
          <w:trHeight w:val="5384" w:hRule="atLeast"/>
        </w:trPr>
        <w:tc>
          <w:tcPr>
            <w:tcW w:w="9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A aquisição de novas lixeiras para a Câmara Municipal de Três Passos é necessária para aprimorar a gestão de resíduos nas dependências do Poder Legislativo, garantindo melhores condições de higiene, organização e conformidade com as normas de saúde e segurança aplicáveis aos espaços públicos.</w:t>
            </w:r>
          </w:p>
          <w:p>
            <w:pPr>
              <w:pStyle w:val="BodyText"/>
              <w:widowControl w:val="false"/>
              <w:suppressAutoHyphens w:val="true"/>
              <w:spacing w:lineRule="auto" w:line="276" w:before="0" w:after="283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 demanda torna-se ainda mais relevante diante da fase final de construção e preparação do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N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ovo Plenário da Câmara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que em breve será colocado em funcionamento. Para que o novo espaço seja entregue com a infraestrutura adequada e plenamente funcional, é indispensável a instalação de lixeiras padronizadas e em quantidade suficiente, assegurando a correta destinação dos resíduos gerados por vereadores, servidores e cidadãos que utilizam o ambiente.</w:t>
            </w:r>
          </w:p>
          <w:p>
            <w:pPr>
              <w:pStyle w:val="BodyText"/>
              <w:widowControl w:val="false"/>
              <w:suppressAutoHyphens w:val="true"/>
              <w:spacing w:lineRule="auto" w:line="276" w:before="0" w:after="283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 ausência de recipientes adequados ou a utilização de equipamentos antigos e insuficientes pode comprometer a conservação do novo espaço, dificultar a limpeza e gerar acúmulo de resíduos em locais inadequados. A adoção de lixeiras modernas, identificadas e próprias para separação seletiva contribuirá para práticas sustentáveis, além de facilitar o trabalho das equipes de manutenção e limpeza.</w:t>
            </w:r>
          </w:p>
          <w:p>
            <w:pPr>
              <w:pStyle w:val="BodyText"/>
              <w:widowControl w:val="false"/>
              <w:suppressAutoHyphens w:val="true"/>
              <w:spacing w:lineRule="auto" w:line="276" w:before="0" w:after="283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Portanto, a aquisição das lixeiras é medida essencial para garantir que o novo plenário seja inaugurado de forma organizada, funcional e alinhada às boas práticas de gestão pública, promovendo um ambiente limpo, seguro e acolhedor para toda a comunidade.</w:t>
            </w:r>
          </w:p>
        </w:tc>
      </w:tr>
    </w:tbl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9284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"/>
        <w:gridCol w:w="3931"/>
        <w:gridCol w:w="3726"/>
        <w:gridCol w:w="837"/>
      </w:tblGrid>
      <w:tr>
        <w:trPr/>
        <w:tc>
          <w:tcPr>
            <w:tcW w:w="9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EQUIPAMENTOS  A SEREM CONTRATADOS</w:t>
            </w:r>
          </w:p>
        </w:tc>
      </w:tr>
      <w:tr>
        <w:trPr>
          <w:trHeight w:val="664" w:hRule="atLeast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3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Imagem meramente Ilustrativa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</w:tr>
      <w:tr>
        <w:trPr>
          <w:trHeight w:val="2573" w:hRule="atLeast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true"/>
              <w:widowControl/>
              <w:suppressAutoHyphens w:val="true"/>
              <w:overflowPunct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Style w:val="Strong"/>
                <w:rFonts w:cs="Times New Roman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Lixeira com Pedal – 10 a 15 Litros</w:t>
            </w:r>
          </w:p>
          <w:p>
            <w:pPr>
              <w:pStyle w:val="BodyText"/>
              <w:suppressAutoHyphens w:val="true"/>
              <w:spacing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Descrição do Item:</w:t>
            </w:r>
          </w:p>
          <w:p>
            <w:pPr>
              <w:pStyle w:val="BodyText"/>
              <w:suppressAutoHyphens w:val="true"/>
              <w:spacing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Tipo: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Lixeira com abertura por pedal;</w:t>
            </w:r>
          </w:p>
          <w:p>
            <w:pPr>
              <w:pStyle w:val="BodyText"/>
              <w:suppressAutoHyphens w:val="true"/>
              <w:spacing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Capacidade: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10 a 15 litros;</w:t>
            </w:r>
          </w:p>
          <w:p>
            <w:pPr>
              <w:pStyle w:val="BodyText"/>
              <w:suppressAutoHyphens w:val="true"/>
              <w:spacing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Local de uso: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Banheiros da Câmara Municipal;</w:t>
            </w:r>
          </w:p>
          <w:p>
            <w:pPr>
              <w:pStyle w:val="BodyText"/>
              <w:suppressAutoHyphens w:val="true"/>
              <w:spacing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Abertura: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Sistema de pedal mecânico, permitindo abertura sem uso das mãos;</w:t>
            </w:r>
          </w:p>
          <w:p>
            <w:pPr>
              <w:pStyle w:val="BodyText"/>
              <w:suppressAutoHyphens w:val="true"/>
              <w:spacing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Tampa: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Fechamento automático ao liberar o pedal;</w:t>
            </w:r>
          </w:p>
          <w:p>
            <w:pPr>
              <w:pStyle w:val="BodyText"/>
              <w:suppressAutoHyphens w:val="true"/>
              <w:spacing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Material: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Plástico Polipropileno (PP), resistente e de fácil higienização;</w:t>
            </w:r>
          </w:p>
          <w:p>
            <w:pPr>
              <w:pStyle w:val="BodyText"/>
              <w:suppressAutoHyphens w:val="true"/>
              <w:spacing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Cor: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Preta ou cinza;</w:t>
            </w:r>
          </w:p>
          <w:p>
            <w:pPr>
              <w:pStyle w:val="BodyText"/>
              <w:suppressAutoHyphens w:val="true"/>
              <w:spacing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Acabamento: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Superfície lisa, resistente a umidade, adequada para ambientes sanitários;</w:t>
            </w:r>
          </w:p>
          <w:p>
            <w:pPr>
              <w:pStyle w:val="BodyText"/>
              <w:suppressAutoHyphens w:val="true"/>
              <w:spacing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Estrutura: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Deve possuir design que facilite a limpeza;</w:t>
            </w:r>
          </w:p>
          <w:p>
            <w:pPr>
              <w:pStyle w:val="BodyText"/>
              <w:suppressAutoHyphens w:val="true"/>
              <w:spacing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Base: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Deve ser estável e antiderrapante;</w:t>
            </w:r>
          </w:p>
          <w:p>
            <w:pPr>
              <w:pStyle w:val="BodyText"/>
              <w:suppressAutoHyphens w:val="true"/>
              <w:spacing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Finalidade: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Depósito de resíduos comuns em áreas sanitárias;</w:t>
            </w:r>
          </w:p>
          <w:p>
            <w:pPr>
              <w:pStyle w:val="BodyText"/>
              <w:suppressAutoHyphens w:val="true"/>
              <w:spacing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Condição de fornecimento: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Frete incluso até a Câmara Municipal de Três Passos;</w:t>
            </w:r>
          </w:p>
        </w:tc>
        <w:tc>
          <w:tcPr>
            <w:tcW w:w="3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left="-18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margin">
                    <wp:posOffset>807085</wp:posOffset>
                  </wp:positionH>
                  <wp:positionV relativeFrom="paragraph">
                    <wp:posOffset>513080</wp:posOffset>
                  </wp:positionV>
                  <wp:extent cx="1148715" cy="1473200"/>
                  <wp:effectExtent l="0" t="0" r="0" b="0"/>
                  <wp:wrapSquare wrapText="largest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47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>
        <w:trPr>
          <w:trHeight w:val="3395" w:hRule="atLeast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true"/>
              <w:widowControl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0"/>
              <w:jc w:val="left"/>
              <w:outlineLvl w:val="1"/>
              <w:rPr>
                <w:rFonts w:ascii="Times New Roman" w:hAnsi="Times New Roman" w:cs="Times New Roman"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Style w:val="Strong"/>
                <w:rFonts w:cs="Times New Roman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Lixeira com Tampa Basculante – Mínimo 50 Litros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Descrição do Item: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Tipo: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Lixeira com tampa basculante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Capacidade: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Mínimo de 50 litros;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Local de uso: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Banheiros da Câmara Municipal;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Material: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Plástico Polipropileno (PP) de alta resistência, adequado para ambientes úmidos;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Cor: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Preta ou cinza;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Tampa: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Sistema basculante com retorno automático, permitindo descarte simples e reduzindo exposição do conteúdo;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Acabamento: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Superfície lisa, facilitando higienização e prevenindo acúmulo de sujeira;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Estrutura: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Deve apresentar boa estabilidade para evitar tombamentos;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Finalidade: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Depósito de resíduos comuns em áreas sanitárias com maior volume de circulação;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Condição de fornecimento: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Frete incluso até a Câmara Municipal de Três Passos;</w:t>
            </w:r>
          </w:p>
        </w:tc>
        <w:tc>
          <w:tcPr>
            <w:tcW w:w="3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margin">
                    <wp:posOffset>391795</wp:posOffset>
                  </wp:positionH>
                  <wp:positionV relativeFrom="paragraph">
                    <wp:posOffset>139700</wp:posOffset>
                  </wp:positionV>
                  <wp:extent cx="1033780" cy="1828165"/>
                  <wp:effectExtent l="0" t="0" r="0" b="0"/>
                  <wp:wrapSquare wrapText="largest"/>
                  <wp:docPr id="2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1828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0" w:right="0"/>
        <w:jc w:val="left"/>
        <w:rPr>
          <w:sz w:val="22"/>
          <w:szCs w:val="22"/>
        </w:rPr>
      </w:pPr>
      <w:r>
        <w:rPr>
          <w:b/>
          <w:bCs/>
          <w:i w:val="false"/>
          <w:iCs w:val="false"/>
          <w:color w:val="000000"/>
          <w:sz w:val="22"/>
          <w:szCs w:val="22"/>
        </w:rPr>
        <w:t>Observações:</w:t>
      </w:r>
      <w:r>
        <w:rPr>
          <w:i w:val="false"/>
          <w:iCs w:val="false"/>
          <w:color w:val="000000"/>
          <w:sz w:val="22"/>
          <w:szCs w:val="22"/>
        </w:rPr>
        <w:t xml:space="preserve"> 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0" w:right="0"/>
        <w:jc w:val="left"/>
        <w:rPr>
          <w:i w:val="false"/>
          <w:i w:val="false"/>
          <w:iCs w:val="false"/>
          <w:color w:val="000000"/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  <w:t>Dentro do valor contrato deverá estar incluído a entrega dos produtos no endereço da Câmara Municipal de Vereadores: Rua Salgado Filho n° 79 centro de Três Passos-RS.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737" w:right="0"/>
        <w:jc w:val="lef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411" w:type="dxa"/>
        <w:jc w:val="left"/>
        <w:tblInd w:w="-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02"/>
        <w:gridCol w:w="4708"/>
      </w:tblGrid>
      <w:tr>
        <w:trPr/>
        <w:tc>
          <w:tcPr>
            <w:tcW w:w="9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spacing w:before="0" w:after="0"/>
              <w:ind w:hanging="0" w:left="72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4. RESPONSÁVEIS PELA CONTRATAÇÃO</w:t>
            </w:r>
          </w:p>
        </w:tc>
      </w:tr>
      <w:tr>
        <w:trPr/>
        <w:tc>
          <w:tcPr>
            <w:tcW w:w="47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Nome</w:t>
            </w:r>
          </w:p>
        </w:tc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57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Cargo/função</w:t>
            </w:r>
          </w:p>
        </w:tc>
      </w:tr>
      <w:tr>
        <w:trPr/>
        <w:tc>
          <w:tcPr>
            <w:tcW w:w="47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</w:tc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hanging="0" w:right="0"/>
        <w:jc w:val="lef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354" w:type="dxa"/>
        <w:jc w:val="left"/>
        <w:tblInd w:w="-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42"/>
        <w:gridCol w:w="3111"/>
        <w:gridCol w:w="3101"/>
      </w:tblGrid>
      <w:tr>
        <w:trPr/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spacing w:before="0" w:after="0"/>
              <w:ind w:hanging="0" w:left="72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5. ACOMPANHAMENTO DA CONTRATAÇÃO</w:t>
            </w:r>
          </w:p>
        </w:tc>
      </w:tr>
      <w:tr>
        <w:trPr/>
        <w:tc>
          <w:tcPr>
            <w:tcW w:w="3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Responsável</w:t>
            </w: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Fiscalização contratual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ind w:hanging="0" w:left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rFonts w:ascii="Times New Roman" w:hAnsi="Times New Roman"/>
          <w:i w:val="false"/>
          <w:iCs w:val="false"/>
          <w:color w:val="000000"/>
          <w:sz w:val="22"/>
          <w:szCs w:val="22"/>
        </w:rPr>
      </w:r>
    </w:p>
    <w:tbl>
      <w:tblPr>
        <w:tblW w:w="9338" w:type="dxa"/>
        <w:jc w:val="left"/>
        <w:tblInd w:w="-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1"/>
        <w:gridCol w:w="4666"/>
      </w:tblGrid>
      <w:tr>
        <w:trPr/>
        <w:tc>
          <w:tcPr>
            <w:tcW w:w="9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spacing w:before="0" w:after="29"/>
              <w:ind w:hanging="0" w:left="72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6. ASSINATURAS DOS RESPONSÁVEIS</w:t>
            </w:r>
          </w:p>
        </w:tc>
      </w:tr>
      <w:tr>
        <w:trPr/>
        <w:tc>
          <w:tcPr>
            <w:tcW w:w="46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DFD finalizado em: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0</w:t>
            </w:r>
            <w:r>
              <w:rPr>
                <w:rFonts w:eastAsia="Calibri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1</w:t>
            </w:r>
            <w:r>
              <w:rPr>
                <w:rFonts w:eastAsia="Calibri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/12/2025</w:t>
            </w:r>
          </w:p>
        </w:tc>
        <w:tc>
          <w:tcPr>
            <w:tcW w:w="4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 providências.</w:t>
            </w:r>
          </w:p>
        </w:tc>
      </w:tr>
      <w:tr>
        <w:trPr>
          <w:trHeight w:val="797" w:hRule="atLeast"/>
        </w:trPr>
        <w:tc>
          <w:tcPr>
            <w:tcW w:w="46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Calibri"/>
                <w:b/>
                <w:bCs/>
                <w:i w:val="false"/>
                <w:i w:val="false"/>
                <w:iCs w:val="false"/>
                <w:color w:val="FF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color w:val="FF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Calibri"/>
                <w:b/>
                <w:bCs/>
                <w:i w:val="false"/>
                <w:i w:val="false"/>
                <w:iCs w:val="false"/>
                <w:color w:val="FF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color w:val="FF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Calibri"/>
                <w:b/>
                <w:bCs/>
                <w:i w:val="false"/>
                <w:i w:val="false"/>
                <w:iCs w:val="false"/>
                <w:color w:val="FF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color w:val="FF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Emanuelle Cavalcante Carvalho Petrazzini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Diretora Geral</w:t>
            </w:r>
          </w:p>
        </w:tc>
        <w:tc>
          <w:tcPr>
            <w:tcW w:w="4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Calibri"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Calibri"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Calibri"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Flavio Habitzreiter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spacing w:before="0" w:after="200"/>
        <w:ind w:hanging="0" w:lef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2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2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0"/>
      </w:numPr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0"/>
      </w:numPr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0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0"/>
        <w:numId w:val="0"/>
      </w:numPr>
      <w:outlineLvl w:val="8"/>
    </w:pPr>
    <w:rPr>
      <w:b/>
      <w:i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3Char">
    <w:name w:val="Recuo de corpo de texto 3 Char"/>
    <w:qFormat/>
    <w:rPr>
      <w:sz w:val="28"/>
      <w:szCs w:val="24"/>
    </w:rPr>
  </w:style>
  <w:style w:type="character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  <w:sz w:val="24"/>
      <w:szCs w:val="24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qFormat/>
    <w:rPr/>
  </w:style>
  <w:style w:type="character" w:styleId="highlight">
    <w:name w:val="highlight"/>
    <w:qFormat/>
    <w:rPr/>
  </w:style>
  <w:style w:type="character" w:styleId="badge">
    <w:name w:val="badge"/>
    <w:qFormat/>
    <w:rPr/>
  </w:style>
  <w:style w:type="character" w:styleId="CabealhoChar">
    <w:name w:val="Cabeçalho Char"/>
    <w:basedOn w:val="DefaultParagraphFont"/>
    <w:qFormat/>
    <w:rPr>
      <w:sz w:val="24"/>
      <w:szCs w:val="24"/>
    </w:rPr>
  </w:style>
  <w:style w:type="character" w:styleId="RodapChar">
    <w:name w:val="Rodapé Char"/>
    <w:basedOn w:val="DefaultParagraphFont"/>
    <w:qFormat/>
    <w:rPr>
      <w:sz w:val="24"/>
      <w:szCs w:val="24"/>
    </w:rPr>
  </w:style>
  <w:style w:type="character" w:styleId="TextodenotadefimChar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>
    <w:name w:val="Texto de nota de fim Char1"/>
    <w:basedOn w:val="DefaultParagraphFont"/>
    <w:qFormat/>
    <w:rPr/>
  </w:style>
  <w:style w:type="character" w:styleId="Fontepargpadro1">
    <w:name w:val="Fonte parág. padrão1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3">
    <w:name w:val="WW8Num20z3"/>
    <w:qFormat/>
    <w:rPr>
      <w:rFonts w:ascii="Symbol" w:hAnsi="Symbol" w:cs="Symbol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3">
    <w:name w:val="WW8Num15z3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3">
    <w:name w:val="WW8Num8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Fontepargpadro2">
    <w:name w:val="Fonte parág. padrão2"/>
    <w:qFormat/>
    <w:rPr/>
  </w:style>
  <w:style w:type="character" w:styleId="Fontepargpadro3">
    <w:name w:val="Fonte parág. padrão3"/>
    <w:qFormat/>
    <w:rPr/>
  </w:style>
  <w:style w:type="character" w:styleId="Fontepargpadro4">
    <w:name w:val="Fonte parág. padrão4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Ttulo1Char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>
    <w:name w:val="t1"/>
    <w:qFormat/>
    <w:rPr/>
  </w:style>
  <w:style w:type="character" w:styleId="t3">
    <w:name w:val="t3"/>
    <w:qFormat/>
    <w:rPr/>
  </w:style>
  <w:style w:type="character" w:styleId="Fontepargpadro">
    <w:name w:val="Fonte parág. padrão"/>
    <w:qFormat/>
    <w:rPr/>
  </w:style>
  <w:style w:type="character" w:styleId="Emphasis">
    <w:name w:val="Emphasis"/>
    <w:qFormat/>
    <w:rPr>
      <w:i/>
      <w:iCs/>
    </w:rPr>
  </w:style>
  <w:style w:type="character" w:styleId="Smbolosdenumerao">
    <w:name w:val="Símbolos de numeração"/>
    <w:qFormat/>
    <w:rPr/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Corpodetexto2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>
    <w:name w:val="Texto padrão"/>
    <w:basedOn w:val="Normal"/>
    <w:qFormat/>
    <w:pPr/>
    <w:rPr>
      <w:szCs w:val="20"/>
      <w:lang w:eastAsia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>
    <w:name w:val="p7"/>
    <w:basedOn w:val="Normal"/>
    <w:qFormat/>
    <w:pPr>
      <w:spacing w:before="280" w:after="280"/>
    </w:pPr>
    <w:rPr/>
  </w:style>
  <w:style w:type="paragraph" w:styleId="p19">
    <w:name w:val="p19"/>
    <w:basedOn w:val="Normal"/>
    <w:qFormat/>
    <w:pPr>
      <w:spacing w:before="280" w:after="280"/>
    </w:pPr>
    <w:rPr/>
  </w:style>
  <w:style w:type="paragraph" w:styleId="Commarcadores3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user">
    <w:name w:val="Sem lista (user)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4145</TotalTime>
  <Application>LibreOffice/25.2.7.2$Windows_X86_64 LibreOffice_project/5cbfd1ab6520636bb5f7b99185aa69bd7456825d</Application>
  <AppVersion>15.0000</AppVersion>
  <Pages>4</Pages>
  <Words>719</Words>
  <Characters>4359</Characters>
  <CharactersWithSpaces>5001</CharactersWithSpaces>
  <Paragraphs>88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2025-11-04T16:00:00Z</dcterms:created>
  <dc:creator>python-docx</dc:creator>
  <dc:description/>
  <dc:language>pt-BR</dc:language>
  <cp:lastModifiedBy/>
  <cp:lastPrinted>2024-10-02T14:01:57Z</cp:lastPrinted>
  <dcterms:modified xsi:type="dcterms:W3CDTF">2025-12-05T07:18:46Z</dcterms:modified>
  <cp:revision>141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