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PROCESSO ADMINISTRATI</w:t>
      </w:r>
      <w:r>
        <w:rPr>
          <w:b/>
          <w:bCs/>
          <w:color w:val="000000"/>
          <w:sz w:val="28"/>
          <w:szCs w:val="28"/>
        </w:rPr>
        <w:t>VO N° 07/2026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8"/>
          <w:szCs w:val="28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8"/>
          <w:szCs w:val="28"/>
          <w:lang w:eastAsia="en-US"/>
        </w:rPr>
        <w:t>CONTRATAÇÃO DE EMPRESA DO RAMO PERTINENTE PARA AQUISIÇÃO DE INSUMOS PARA A MÁQUINA DE CAFÉ DA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especializada para o fornecimento de insumos destinados à máquina de café da Câmara de Vereadores de Três Passos-RS garantindo a qualidade, regularidade no abastecimento e atendimento às necessidades do órgão.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07/2026.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 xml:space="preserve">3.1 A compra de insumos para a máquina de café atenderá à demanda do Poder Legislativo de Três Passos por um período determinado, com a quantidade estimada para cobrir a necessidade de abastecimento contínuo, podendo ser ajustada conforme o consumo real. 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3.2 A contratação será realizada por meio de Dispensa de Licitação Nº 04/2026, com base no art 75, Inciso II da Lei 14.133/21.</w:t>
      </w:r>
    </w:p>
    <w:p>
      <w:pPr>
        <w:pStyle w:val="Normal"/>
        <w:bidi w:val="0"/>
        <w:spacing w:lineRule="auto" w:line="276"/>
        <w:jc w:val="both"/>
        <w:rPr>
          <w:rStyle w:val="Fontepargpadro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lang w:eastAsia="en-US"/>
        </w:rPr>
        <w:t>4. REQUISITOS DA CONTRATAÇÃO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 Objeto da Contratação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presente contratação tem por objeto a contratação de empresa do ramo pertinente para o fornecimento de insumos destinados à máquina de café da Câmara Municipal de Vereadores de Três Passos/RS, conforme especificações técnicas, quantitativos e demais condições estabelecidas neste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A contratação será realizada por dispensa de licitação, com fundamento no art. 75, inciso II, da Lei nº 14.133/2021, tendo como critério de julgamento o </w:t>
      </w:r>
      <w:r>
        <w:rPr>
          <w:rFonts w:eastAsia="Calibri" w:cs="Times New Roman" w:ascii="Times New Roman" w:hAnsi="Times New Roman"/>
          <w:b/>
          <w:bCs/>
          <w:lang w:eastAsia="en-US"/>
        </w:rPr>
        <w:t>menor preço global</w:t>
      </w:r>
      <w:r>
        <w:rPr>
          <w:rFonts w:eastAsia="Calibri" w:cs="Times New Roman" w:ascii="Times New Roman" w:hAnsi="Times New Roman"/>
          <w:lang w:eastAsia="en-US"/>
        </w:rPr>
        <w:t>, observados os limites legais, bem como os princípios da economicidade, eficiência e isonomia, atendendo aos requisitos formais previstos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medida justifica-se pela necessidade de assegurar o regular funcionamento da máquina de café disponibilizada no âmbito da Câmara Municipal, a qual é utilizada no atendimento a vereadores, servidores e visitantes, contribuindo para o adequado desempenho das atividades administrativas e legislativas, bem como para o acolhimento institucional.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lang w:eastAsia="en-US"/>
        </w:rPr>
        <w:t>A aquisição dos insumos é indispensável para garantir a continuidade do serviço, a qualidade das bebidas oferecidas e o adequado uso do equipamento, evitando a sua ociosidade ou interrupção por falta de materiais compatíveis, preservando, assim, a eficiência administrativa e o bom uso dos recursos públicos.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eastAsia="Calibri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4.2 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4.2.1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interessados deverão comprovar o exercício de atividade econômica compatível com o objeto da contratação, mediante apresentação de CNPJ ativo e atualizado, com CNAE pertinente ao comércio, fornecimento ou distribuição de insumos alimentícios, bebidas, produtos para máquinas automáticas de café ou atividades correlatas.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4.2.2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Deverão ser apresentados os documentos de habilitação jurídica, bem como a regularidade fiscal, social e trabalhista, nos termos dos arts. 63 a 69 da Lei nº 14.133/2021, observadas as exigências compatíveis com a contratação por dispensa de licitação.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4.2.3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empresa deverá comprovar que atua regularmente no ramo de fornecimento de insumos para máquinas de café ou produtos similares, sendo apta a fornecer materiais compatíveis com o equipamento utilizado pela Câmara Municipal, mediante apresentação de documentação cadastral, contratual ou outra que evidencie tal atividade.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4.2.4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deverá observar boas práticas de fornecimento e acondicionamento dos produt</w:t>
      </w:r>
      <w:r>
        <w:rPr>
          <w:rFonts w:eastAsia="Calibri" w:cs="Times New Roman" w:ascii="Times New Roman" w:hAnsi="Times New Roman"/>
          <w:lang w:eastAsia="en-US"/>
        </w:rPr>
        <w:t>os, responsabilizando-se pela qualidade, procedência e validade dos insumos entregues, garantindo que atendam às especificações técnicas exigidas, às normas sanitárias aplicáveis e às condições adequadas de consumo, assegurando a continuidade e a qualidade do serviço disponibilizado pela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lang w:eastAsia="en-US"/>
        </w:rPr>
        <w:t>4.3 Do Termo de Contrato ou Instrumento Equivalente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homologação da dispensa de licitação e havendo a contratação, será formalizado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Termo de Contrato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ou emitido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instrumento equivalente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termos da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adjudicatário será convocado para assinar o Termo de Contrato ou aceitar o instrumento equivalente (Nota de Empenho, Carta-Contrato ou Autorização),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contados da data da convocação, que poderá ocorrer por meio eletrônico, sob pena de decair do direito à contratação, sem prejuízo da aplicação das sanções cabíveis.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Alternativamente à convocação presencial, o instrumento contratual poderá ser encaminhado à adjudicatária por meio eletrônico ou correspondência postal com aviso de recebimento (AR), devendo ser assinado ou aceito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 contar do seu recebimento.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aceite da Nota de Empenho ou de instrumento equivalente implica o reconhecimento de que este substitui o contrato formal, aplicando-se à relação jurídica estabelecida todas as disposições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vincula-se integralmente à sua proposta, às condições estabelecidas neste instrumento e às disposições constantes do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4.3.6.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reconhece que as hipóteses de rescisão contratual são aquelas previstas no art. 137 da Lei nº 14.133/2021, bem como os direitos da Administração previstos nos arts. 138 e 139 do mesmo diploma legal.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4.3.7.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Previamente à contratação, a Câmara Municipal realizará as consultas necessárias para verificação de eventual impedimento de contratar com o Poder Público, incluindo a existência de sanções, suspensões ou ocorrências impeditivas diretas ou indiretas, observando-se o disposto no art. 29 da Instrução Normativa nº 03/2018 e no art. 6º, inciso III, da Lei nº 10.522/2002, mediante consulta ao CADIN.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4.3.8.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As condições de habilitação exigidas deverão ser mantidas pela contratada durante toda a vigência contratual.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4.3.9.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Constatada qualquer irregularidade relativa à habilitação, a contratada deverá promover a regularização no prazo de até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05 (cinco)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sob pena de aplicação das penalidades previstas neste instrumento e na legislação vigente.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4.3.10. Na hipótese de o adjudicatário não comprovar as condições de habilitação exigidas ou se recusar a assinar o contrato ou aceitar o instrumento equivalente, a Câmara Municipal poderá, sem prejuízo da aplicação das sanções cabíveis, convocar o licitante remanescente, respeitada a ordem de classificação, para, após a comprovação dos requisitos de habilitação e análise da proposta, proceder à contratação.</w:t>
      </w:r>
    </w:p>
    <w:p>
      <w:pPr>
        <w:pStyle w:val="Heading3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u w:val="none"/>
          <w:lang w:eastAsia="en-US"/>
        </w:rPr>
        <w:t>4.4 Das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Fornecer os insumos destinados à máquina de café em conformidade com as especificações técnicas, quantitativos e prazos estabelecidos neste Termo de Referência, atendendo às necessidades da Câmara Municipal de Vereadores de Três Passos/RS;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Garantir que os produtos fornecidos sejam compatíveis com a máquina de café utilizada pela Câmara Municipal, observando a qualidade, procedência, validade e condições adequadas de consumo;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Responsabilizar-se pelo correto acondicionamento, transporte e entrega dos insumos, de modo a evitar avarias, contaminações, perdas ou qualquer prejuízo à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Substituir, sem ônus adicional para a Administração, os produtos que apresentarem inconformidades quanto às especificações, quantidades, qualidade, validade ou condições de fornecimento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Manter, durante toda a execução da contratação, as condições de habilitação e a regularidade fiscal, social e trabalhista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Indicar representante ou preposto para interlocução com a Administração, visando ao adequado acompanhamento e à correta execução do objeto;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Fonts w:eastAsia="Calibri" w:cs="Times New Roman" w:ascii="Times New Roman" w:hAnsi="Times New Roman"/>
          <w:lang w:eastAsia="en-US"/>
        </w:rPr>
        <w:t>g) Cumprir integralmente as disposições deste Termo de Referência, do instrumento contratual ou equivalente, bem como da legislação aplicável.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4.5 Valor e Custos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O valor ofertado deverá contemplar todos os custos necessários ao fornecimento dos insumos para a máquina de café, incluindo a aquisição dos produtos, acondicionamento, transporte, entrega, tributos, encargos legais e quaisquer outras despesas diretas ou indiretas relacionadas à execução do objeto, sendo vedada a cobrança de valores adicionais à Administração após a formalização da contratação.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Executar o objeto contratado em conformidade com as especificações técnicas, quantitativos, prazos e demais condições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Observar e cumprir a legislação vigente aplicável, especialmente as normas sanitárias, de segurança alimentar e de comercialização de produtos destinados ao consumo humano;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Fornecer produtos dentro do prazo de validade e em condições adequadas de uso e consumo, assegurando a qualidade mínima necessária à utilização dos insumos;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Comunicar formalmente à Administração eventuais irregularidades, intercorrências ou fatos relevantes que possam comprometer a correta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Submeter-se à fiscalização e ao acompanhamento da execução contratual pelos servidores designados pela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Atender, dentro dos prazos estabelecidos pela Administração, às solicitações de ajustes, correções ou substituições que se fizerem necessárias em razão de inconformidades verificadas;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Manter, durante toda a execução contratual, as condições de habilitação e regularidade fiscal, social e trabalhista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Indicar preposto ou responsável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i) Responsabilizar-se integralmente pela conformidade, qualidade e adequação dos produtos fornecidos, nos termos definidos neste Termo de Referência e no instrumento contratual ou equivalente.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4.7.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4.7.1.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>, mediante termo aditivo, conforme o art. 107, § 3º, da Lei nº 14.133/2021, desde que comprovada a vantajosidade e a necessidade de continuidade do serviço.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Maria Helena G. Krummenauer (ou quem vier a substituir);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4.9.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4.11 Descrição dos Requisitos da Contratação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4.11.1</w:t>
      </w:r>
      <w:r>
        <w:rPr>
          <w:rFonts w:eastAsia="Calibri" w:cs="Times New Roman" w:ascii="Times New Roman" w:hAnsi="Times New Roman"/>
          <w:lang w:eastAsia="en-US"/>
        </w:rPr>
        <w:t xml:space="preserve"> A empresa contratada deverá fornecer os insumos destinados à máquina de café de acordo com as especificações estabelecidas neste Termo de Referência, observando, no mínimo, os seguintes requisitos: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Os insumos deverão ser compatíveis com a máquina de café utilizada pela Câmara Municipal, assegurando o correto funcionamento do equipamento, a qualidade das bebidas e a segurança no consumo;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Os produtos fornecidos deverão ser novos, originais, dentro do prazo de validade e em perfeitas condições de uso e consumo, observadas as normas sanitárias e de qualidade aplicáveis;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O acondicionamento e a embalagem dos insumos deverão garantir a preservação de suas características, evitando contaminações, avarias ou deterioração durante o transporte e o armazenamento;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Os quantitativos fornecidos deverão corresponder às solicitações da Administração, conforme as demandas identificadas ao longo da execução contratual.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4.11.2</w:t>
      </w:r>
      <w:r>
        <w:rPr>
          <w:rFonts w:eastAsia="Calibri" w:cs="Times New Roman" w:ascii="Times New Roman" w:hAnsi="Times New Roman"/>
          <w:lang w:eastAsia="en-US"/>
        </w:rPr>
        <w:t xml:space="preserve"> O fornecimento dos insumos deverá observar a legislação vigente aplicável, especialmente as normas sanitárias, de segurança alimentar e as boas práticas do setor, no que couber.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4.11.3</w:t>
      </w:r>
      <w:r>
        <w:rPr>
          <w:rFonts w:eastAsia="Calibri" w:cs="Times New Roman" w:ascii="Times New Roman" w:hAnsi="Times New Roman"/>
          <w:lang w:eastAsia="en-US"/>
        </w:rPr>
        <w:t xml:space="preserve"> A entrega dos produtos deverá ocorrer nas dependências da Câmara Municipal de Vereadores de Três Passos/RS, em local, data e horário previamente definidos pela Administração.</w:t>
      </w:r>
    </w:p>
    <w:p>
      <w:pPr>
        <w:pStyle w:val="BodyText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4.11.4</w:t>
      </w:r>
      <w:r>
        <w:rPr>
          <w:rFonts w:eastAsia="Calibri" w:cs="Times New Roman" w:ascii="Times New Roman" w:hAnsi="Times New Roman"/>
          <w:lang w:eastAsia="en-US"/>
        </w:rPr>
        <w:t xml:space="preserve"> Constatada qualquer inconformidade quanto às especificações, quantidades, qualidade, validade ou condições dos produtos fornecidos, a contratada deverá proceder à substituição ou correção, conforme o caso, sem ônus adicional para a Administração, observados prazos razoáveis estabelecidos pela Administração.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4.12.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Garantia de Execução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sz w:val="24"/>
          <w:szCs w:val="24"/>
          <w:lang w:eastAsia="en-US"/>
        </w:rPr>
        <w:t xml:space="preserve">A empresa contratada garante a qualidade e a conformidade dos insumos fornecidos pelo período correspondente ao respectivo prazo de validade dos produtos, comprometendo-se a substituir, sem ônus para a Administração, quaisquer itens que apresentem defeitos, vícios, inconformidades com as especificações estabelecidas neste Termo de Referência ou inadequação ao consumo, no prazo estipulado pela Administração. </w:t>
      </w:r>
    </w:p>
    <w:p>
      <w:pPr>
        <w:pStyle w:val="Heading3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 Obrigações da Contratante e da Contratada</w:t>
      </w:r>
    </w:p>
    <w:p>
      <w:pPr>
        <w:pStyle w:val="Heading4"/>
        <w:suppressAutoHyphens w:val="true"/>
        <w:spacing w:lineRule="auto" w:line="276" w:before="0" w:after="0"/>
        <w:ind w:hanging="0" w:left="0" w:right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u w:val="none"/>
          <w:lang w:eastAsia="en-US"/>
        </w:rPr>
        <w:t>4.13.1 Obrigações da Contratante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Câmara Municipal de Vereadores de Três Passos/RS: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Informar à contratada as demandas, prazos, locais de entrega e demais orientações necessárias ao adequado fornecimento dos insumos;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Disponibilizar local adequado para a entrega, conferência e recebimento dos produtos, bem como designar servidor responsável pelo acompanhamento e fiscalização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Efetuar os pagamentos devidos, nos prazos e condições estabelecidos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Acompanhar e fiscalizar a execução contratual, verificando a conformidade dos produtos fornecidos com as especificações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Comunicar formalmente à contratada eventuais irregularidades ou inconformidades verificadas no fornecimento dos insumos;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Zelar pela adequada guarda, armazenamento e utilização dos produtos entregues, observadas as finalidades institucionais.</w:t>
      </w:r>
    </w:p>
    <w:p>
      <w:pPr>
        <w:pStyle w:val="Heading4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4.13.2 Obrigações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contratada: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a) Fornecer os insumos para a máquina de café conforme as especificações técnicas, quantitativos, prazos e condições estabelecidas neste Termo de Referência e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b) Cumprir a legislação vigente aplicável, especialmente as normas sanitárias, de segurança alimentar e de comercialização de produtos destinados ao consumo;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c) Responsabilizar-se pelo acondicionamento, transporte e entrega dos produtos, adotando os cuidados necessários para preservar sua integridade, qualidade e validade;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d) Proceder à substituição dos produtos que apresentarem desconformidade, sem ônus adicional para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e) Indicar preposto ou responsável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Manter, durante toda a execução contratual, as condições de habilitação e regularidade fiscal, social e trabalhista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g) Atender, dentro de prazos razoáveis estabelecidos pela Administração, às solicitações de ajustes, correções ou substituições formuladas pela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h) Comunicar formalmente à Administração quaisquer ocorrências que possam comprometer a regular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i) Adotar práticas compatíveis com a destinação adequada de resíduos eventualmente gerados, observada a legislação ambiental aplicável, no que couber.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4.14 Extinção do Contrato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presente contrato poderá ser extinto: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ato unilateral e escrito da Contratante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nas hipóteses previstas no art. 138, inciso I, da Lei nº 14.133/2021, com as consequências indicadas no art. 139 do mesmo diploma legal, sem prejuízo da aplicação das sanções previstas no Termo de Referência e demais instrumentos do processo;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 forma amigável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por acordo entre as partes, nos termos do art. 138, inciso II, da Lei nº 14.133/2021;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Por ocorrência de motivo legal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devidamente fundamentado, conforme as hipóteses previstas no art. 137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extinção contratual será formalmente motivada nos autos do respectivo processo administrativo, assegurando-se à contratada o direito ao contraditório e à ampla defesa, quando cabível.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reconhece os direitos da Contratante nos casos de rescisão administrativa, conforme disposto nos arts. 138 e 139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termo de rescisão será precedido de relatório circunstanciado, contendo, conforme o caso: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 – balanço dos serviços ou fornecimentos executados e eventualmente pendentes;</w:t>
        <w:br/>
        <w:t>II – relação dos pagamentos efetuados e dos valores ainda devidos;</w:t>
        <w:br/>
        <w:t>III – indicação de eventuais indenizações ou penalidades aplicáveis.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Normal"/>
        <w:suppressAutoHyphens w:val="false"/>
        <w:spacing w:lineRule="auto" w:line="276"/>
        <w:jc w:val="both"/>
        <w:rPr>
          <w:rStyle w:val="Fontepargpadro"/>
          <w:rFonts w:ascii="Times New Roman" w:hAnsi="Times New Roman"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</w:pPr>
      <w:r>
        <w:rPr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Heading3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5. MODELO DE EXECUÇÃO DO OBJETO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5.1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empresa contratada deverá fornecer os insumos destinados à máquina de café da Câmara Municipal de Vereadores de Três Passos/RS, com entrega nas dependências da Câmara Municipal, estando incluídos no valor contratado todos os custos relativos à aquisição dos produtos, acondicionamento, transporte e demais despesas necessárias à adequada execução do objeto.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5.2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Os produtos fornecidos deverão ser compatíveis com as especificações técnicas definidas neste Termo de Referência, observadas as normas sanitárias aplicáveis e as boas práticas de fornecimento, de modo a assegurar a qualidade, segurança e adequada utilização dos insumos.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5.3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fornecimento dos insumos e a entrega dos produtos ocorrerão conforme demanda da Administração, em datas e prazos previamente definidos, de forma a não comprometer o regular andamento das atividades administrativas e legislativas da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5.4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Câmara Municipal de Vereadores comunicará à contratada, com antecedência razoável, as quantidades, prazos e demais orientações necessárias ao fornecimento dos insumos, de acordo com as necessidades identificadas ao longo da vigência da contratação.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10 (dez) dias para o pagamento, a contar da data de entrega dos materiais e apresentação da nota fiscal.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</w:t>
      </w:r>
      <w:r>
        <w:rPr>
          <w:rFonts w:ascii="Times New Roman" w:hAnsi="Times New Roman"/>
          <w:b/>
          <w:bCs/>
          <w:sz w:val="24"/>
          <w:szCs w:val="24"/>
        </w:rPr>
        <w:t>Dispensa de Licitação nº 07/2026.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R$ 4.781,15 (quatro mil, setecentos e oitenta e um reais e quinze centavos)</w:t>
      </w:r>
      <w:r>
        <w:rPr>
          <w:rFonts w:ascii="Times New Roman" w:hAnsi="Times New Roman"/>
          <w:sz w:val="24"/>
          <w:szCs w:val="24"/>
        </w:rPr>
        <w:t xml:space="preserve">, conforme mencionado no estudo técnico preliminar elaborado anteriormente ao presente termo. 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371"/>
        <w:gridCol w:w="1139"/>
        <w:gridCol w:w="1293"/>
        <w:gridCol w:w="1541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Chocolate chocomax, marca vend, pacote de 1Kg, rendimento: 5,6 litros.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25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R$ 73,67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/>
            </w:pPr>
            <w:r>
              <w:rPr>
                <w:rFonts w:eastAsia="Calibri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R$1.841,75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Leite em pó vend, pacote de 1Kg, rendimento: 5 litros.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25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R$ 68,20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R$ 1.705,00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Café Seleção Solúvel Liofilizado, pacote de 510g, rendimento: 25 litros.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10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sz w:val="24"/>
                <w:szCs w:val="24"/>
              </w:rPr>
              <w:t>R$123,44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/>
            </w:pPr>
            <w:r>
              <w:rPr>
                <w:sz w:val="24"/>
                <w:szCs w:val="24"/>
              </w:rPr>
              <w:t>R$ 1.234,40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Valor Total: R$ 4.781,15 (quatro mil, setecentos e oitenta e um reais e quinze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Elemento: </w:t>
      </w:r>
      <w:r>
        <w:rPr>
          <w:rFonts w:ascii="Times New Roman" w:hAnsi="Times New Roman"/>
          <w:sz w:val="24"/>
          <w:szCs w:val="24"/>
          <w:shd w:fill="auto" w:val="clear"/>
        </w:rPr>
        <w:t>3.3.9.0.30.</w:t>
      </w:r>
      <w:r>
        <w:rPr>
          <w:rFonts w:ascii="Times New Roman" w:hAnsi="Times New Roman"/>
          <w:sz w:val="24"/>
          <w:szCs w:val="24"/>
          <w:shd w:fill="auto" w:val="clear"/>
        </w:rPr>
        <w:t>00.00.00</w:t>
      </w:r>
      <w:r>
        <w:rPr>
          <w:rFonts w:ascii="Times New Roman" w:hAnsi="Times New Roman"/>
          <w:sz w:val="24"/>
          <w:szCs w:val="24"/>
          <w:shd w:fill="auto" w:val="clear"/>
        </w:rPr>
        <w:t>- Material de consumo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1</w:t>
      </w:r>
      <w:r>
        <w:rPr>
          <w:rFonts w:ascii="Times New Roman" w:hAnsi="Times New Roman"/>
          <w:color w:val="111111"/>
          <w:sz w:val="24"/>
          <w:szCs w:val="24"/>
        </w:rPr>
        <w:t>3</w:t>
      </w:r>
      <w:r>
        <w:rPr>
          <w:rFonts w:ascii="Times New Roman" w:hAnsi="Times New Roman"/>
          <w:color w:val="111111"/>
          <w:sz w:val="24"/>
          <w:szCs w:val="24"/>
        </w:rPr>
        <w:t xml:space="preserve"> de fevereiro de 2026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Application>LibreOffice/25.2.7.2$Windows_X86_64 LibreOffice_project/5cbfd1ab6520636bb5f7b99185aa69bd7456825d</Application>
  <AppVersion>15.0000</AppVersion>
  <Pages>11</Pages>
  <Words>4156</Words>
  <Characters>24361</Characters>
  <CharactersWithSpaces>28355</CharactersWithSpaces>
  <Paragraphs>221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2025-03-26T12:49:28Z</cp:lastPrinted>
  <dcterms:modified xsi:type="dcterms:W3CDTF">2026-02-13T16:43:07Z</dcterms:modified>
  <cp:revision>92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