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0</w:t>
      </w:r>
      <w:r>
        <w:rPr>
          <w:b/>
          <w:bCs/>
          <w:color w:val="000000"/>
          <w:sz w:val="28"/>
          <w:szCs w:val="28"/>
          <w:shd w:fill="auto" w:val="clear"/>
        </w:rPr>
        <w:t>8</w:t>
      </w:r>
      <w:r>
        <w:rPr>
          <w:b/>
          <w:bCs/>
          <w:color w:val="000000"/>
          <w:sz w:val="28"/>
          <w:szCs w:val="28"/>
          <w:shd w:fill="auto" w:val="clear"/>
        </w:rPr>
        <w:t>/2026</w:t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 xml:space="preserve">PROCESSO ADMINISTRATIVO N° </w:t>
      </w:r>
      <w:r>
        <w:rPr>
          <w:b/>
          <w:bCs/>
          <w:color w:val="000000"/>
          <w:shd w:fill="auto" w:val="clear"/>
        </w:rPr>
        <w:t>0</w:t>
      </w:r>
      <w:r>
        <w:rPr>
          <w:b/>
          <w:bCs/>
          <w:color w:val="000000"/>
          <w:shd w:fill="auto" w:val="clear"/>
        </w:rPr>
        <w:t>8</w:t>
      </w:r>
      <w:r>
        <w:rPr>
          <w:b/>
          <w:bCs/>
          <w:color w:val="000000"/>
          <w:shd w:fill="auto" w:val="clear"/>
        </w:rPr>
        <w:t>/2026</w:t>
      </w:r>
    </w:p>
    <w:p>
      <w:pPr>
        <w:pStyle w:val="Normal"/>
        <w:jc w:val="both"/>
        <w:rPr>
          <w:b/>
          <w:bCs/>
          <w:color w:val="FF0000"/>
          <w:sz w:val="4"/>
          <w:szCs w:val="24"/>
          <w:highlight w:val="none"/>
          <w:shd w:fill="FFFF00" w:val="clear"/>
        </w:rPr>
      </w:pPr>
      <w:r>
        <w:rPr>
          <w:b/>
          <w:bCs/>
          <w:color w:val="FF0000"/>
          <w:sz w:val="4"/>
          <w:szCs w:val="24"/>
          <w:shd w:fill="FFFF00" w:val="clea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MOLDURAS PARA CERTIFICADOS PARA A  CÂMARA DE VEREADORES DE TRÊS PASSOS-RS.</w:t>
      </w:r>
    </w:p>
    <w:p>
      <w:pPr>
        <w:pStyle w:val="Normal"/>
        <w:jc w:val="both"/>
        <w:rPr>
          <w:rFonts w:ascii="Times New Roman" w:hAnsi="Times New Roman"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DESCRIÇÃO DA NECESSIDADE:</w:t>
      </w:r>
    </w:p>
    <w:p>
      <w:pPr>
        <w:pStyle w:val="Normal"/>
        <w:jc w:val="both"/>
        <w:rPr>
          <w:rStyle w:val="Fontepargpadro"/>
          <w:b/>
          <w:bCs/>
          <w:sz w:val="8"/>
          <w:szCs w:val="24"/>
          <w:lang w:eastAsia="en-US"/>
        </w:rPr>
      </w:pPr>
      <w:r>
        <w:rPr>
          <w:b/>
          <w:bCs/>
          <w:sz w:val="8"/>
          <w:szCs w:val="24"/>
          <w:lang w:eastAsia="en-US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color w:val="000000"/>
        </w:rPr>
      </w:pPr>
      <w:r>
        <w:rPr>
          <w:rFonts w:cs="Arial"/>
          <w:color w:val="000000"/>
          <w:sz w:val="24"/>
          <w:szCs w:val="24"/>
        </w:rPr>
        <w:t xml:space="preserve">A presente aquisição se faz necessária tendo em vista que a Câmara realiza Sessões Solenes e demais eventos onde são entregues títulos previstos no regimento interno desta casa legislativa a pessoas que se destaquem por feitos pessoais/profissionais que tenham reflexos na sociedade, bem como homenagens propostas por Vereadores a grupos de pessoas em específico, como mulheres, idosos, servidores públicos, entre outros.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rFonts w:cs="Arial"/>
          <w:color w:val="000000"/>
          <w:sz w:val="4"/>
          <w:szCs w:val="24"/>
        </w:rPr>
      </w:pPr>
      <w:r>
        <w:rPr>
          <w:rFonts w:cs="Arial"/>
          <w:color w:val="000000"/>
          <w:sz w:val="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color w:val="000000"/>
        </w:rPr>
      </w:pPr>
      <w:r>
        <w:rPr>
          <w:rFonts w:cs="Arial"/>
          <w:color w:val="000000"/>
          <w:sz w:val="24"/>
          <w:szCs w:val="24"/>
        </w:rPr>
        <w:t xml:space="preserve">Além disso, </w:t>
      </w:r>
      <w:r>
        <w:rPr>
          <w:rFonts w:cs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contratação pretendida mostra-se necessária </w:t>
      </w:r>
      <w:r>
        <w:rPr>
          <w:rFonts w:cs="Arial"/>
          <w:color w:val="000000"/>
          <w:sz w:val="24"/>
          <w:szCs w:val="24"/>
        </w:rPr>
        <w:t xml:space="preserve">visando </w:t>
      </w:r>
      <w:r>
        <w:rPr>
          <w:rFonts w:cs="Arial"/>
          <w:b w:val="false"/>
          <w:bCs w:val="false"/>
          <w:i w:val="false"/>
          <w:iCs w:val="false"/>
          <w:color w:val="000000"/>
          <w:sz w:val="24"/>
          <w:szCs w:val="24"/>
        </w:rPr>
        <w:t>atender à necessidade de padronização, conservação e adequada apresentação dos documentos oficiais a serem concedidos.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rFonts w:cs="Arial"/>
          <w:b w:val="false"/>
          <w:bCs w:val="false"/>
          <w:i w:val="false"/>
          <w:i w:val="false"/>
          <w:iCs w:val="false"/>
          <w:color w:val="000000"/>
          <w:sz w:val="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0"/>
          <w:sz w:val="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cs="Arial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Por fim, ressalta-se que a quantidade prevista será adquirida para suprir a necessidade de todo o ano, sendo as molduras utilizadas conforme a demanda institucional.</w:t>
      </w:r>
    </w:p>
    <w:p>
      <w:pPr>
        <w:pStyle w:val="Normal"/>
        <w:jc w:val="both"/>
        <w:rPr>
          <w:rStyle w:val="Fontepargpadro"/>
          <w:rFonts w:cs="Arial"/>
          <w:b w:val="false"/>
          <w:bCs w:val="false"/>
          <w:i w:val="false"/>
          <w:i w:val="false"/>
          <w:iCs w:val="false"/>
          <w:color w:val="000000"/>
          <w:sz w:val="8"/>
          <w:szCs w:val="24"/>
          <w:lang w:eastAsia="en-US"/>
        </w:rPr>
      </w:pPr>
      <w:r>
        <w:rPr>
          <w:rFonts w:cs="Arial"/>
          <w:b w:val="false"/>
          <w:bCs w:val="false"/>
          <w:i w:val="false"/>
          <w:iCs w:val="false"/>
          <w:color w:val="000000"/>
          <w:sz w:val="8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16"/>
          <w:szCs w:val="24"/>
          <w:lang w:eastAsia="en-US"/>
        </w:rPr>
      </w:pPr>
      <w:r>
        <w:rPr>
          <w:sz w:val="16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ALINHAMENTO ENTRE A CONTRATAÇÃO E O PLANEJAMENTO:</w:t>
      </w:r>
    </w:p>
    <w:p>
      <w:pPr>
        <w:pStyle w:val="Normal"/>
        <w:jc w:val="both"/>
        <w:rPr>
          <w:rStyle w:val="Fontepargpadro"/>
          <w:b/>
          <w:bCs/>
          <w:sz w:val="8"/>
          <w:szCs w:val="24"/>
          <w:lang w:eastAsia="en-US"/>
        </w:rPr>
      </w:pPr>
      <w:r>
        <w:rPr>
          <w:b/>
          <w:bCs/>
          <w:sz w:val="8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objeto da contratação se encontra no Plano Anual de Contratações – PAC, estando em conformidade com o planejamento da Câmara Municipal.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DOS REQUISITOS DA CONTRATAÇÃO: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8"/>
          <w:szCs w:val="24"/>
        </w:rPr>
      </w:pPr>
      <w:r>
        <w:rPr>
          <w:sz w:val="8"/>
          <w:szCs w:val="24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val="pt-BR" w:eastAsia="ar-SA" w:bidi="ar-SA"/>
        </w:rPr>
        <w:t>3.1.</w:t>
      </w:r>
      <w:r>
        <w:rPr>
          <w:rFonts w:eastAsia="Calibri" w:cs="Times New Roman" w:ascii="Times New Roman" w:hAnsi="Times New Roman"/>
          <w:sz w:val="24"/>
          <w:szCs w:val="24"/>
          <w:lang w:val="pt-BR" w:eastAsia="ar-SA" w:bidi="ar-SA"/>
        </w:rPr>
        <w:t xml:space="preserve"> A empresa contratada deverá entregar as molduras para certificados nas dependências da Câmara Municipal de Vereadores de Três Passos-RS, estando incluídos no valor contratado todos os custos necessários à perfeita execução do objeto, tais como materiais, insumos, mão de obra, transporte e frete.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lang w:eastAsia="ar-SA"/>
        </w:rPr>
        <w:t>3.2.</w:t>
      </w:r>
      <w:r>
        <w:rPr>
          <w:rFonts w:eastAsia="Calibri" w:cs="Times New Roman" w:ascii="Times New Roman" w:hAnsi="Times New Roman"/>
          <w:lang w:eastAsia="ar-SA"/>
        </w:rPr>
        <w:t xml:space="preserve"> Os materiais e serviços fornecidos deverão apresentar boa qualidade, sendo entregues em perfeito estado de conservação, sem defeitos, falhas de acabamento ou irregularidades que comprometam sua utilização.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lang w:eastAsia="ar-SA"/>
        </w:rPr>
        <w:t>3.3.</w:t>
      </w:r>
      <w:r>
        <w:rPr>
          <w:rFonts w:eastAsia="Calibri" w:cs="Times New Roman" w:ascii="Times New Roman" w:hAnsi="Times New Roman"/>
          <w:lang w:eastAsia="ar-SA"/>
        </w:rPr>
        <w:t xml:space="preserve"> A empresa contratada deverá executar os serviços dentro dos prazos estabelecidos pela Administração, comprometendo-se a realizar as entregas conforme cronograma ou solicitações encaminhadas, sob pena de aplicação das penalidades previstas no instrumento contratual em caso de descumprimento.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4"/>
          <w:szCs w:val="24"/>
          <w:lang w:eastAsia="ar-SA"/>
        </w:rPr>
      </w:pPr>
      <w:r>
        <w:rPr>
          <w:rFonts w:eastAsia="Calibri" w:cs="Times New Roman" w:ascii="Times New Roman" w:hAnsi="Times New Roman"/>
          <w:sz w:val="4"/>
          <w:szCs w:val="24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b/>
          <w:bCs/>
          <w:sz w:val="22"/>
          <w:szCs w:val="22"/>
          <w:lang w:eastAsia="ar-SA"/>
        </w:rPr>
        <w:t>3.4.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ar-SA"/>
        </w:rPr>
        <w:t xml:space="preserve"> 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pagamento será efetuado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shd w:fill="auto" w:val="clear"/>
          <w:lang w:eastAsia="ar-SA"/>
        </w:rPr>
        <w:t xml:space="preserve">em até 10 (dez) dias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após a entrega total do objeto por empenho, mediante apresentação do documento fiscal correspondente ao objeto contratado e conferência e atestado de recebimento do objeto pelo fiscal do contrato.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color w:val="000000"/>
          <w:sz w:val="8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8"/>
          <w:szCs w:val="24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§ 1º Considera-se ocorrido o recebimento da nota fiscal ou fatura no momento em que o órgão contratante atestar a execução do objeto do contrato.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hanging="0" w:left="0" w:right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hanging="0" w:left="0" w:right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8"/>
          <w:szCs w:val="24"/>
        </w:rPr>
      </w:pPr>
      <w:r>
        <w:rPr>
          <w:rFonts w:eastAsia="Calibri"/>
          <w:color w:val="000000"/>
          <w:sz w:val="8"/>
          <w:szCs w:val="24"/>
        </w:rPr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2º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8"/>
          <w:szCs w:val="24"/>
        </w:rPr>
      </w:pPr>
      <w:r>
        <w:rPr>
          <w:rFonts w:eastAsia="Calibri"/>
          <w:color w:val="000000"/>
          <w:sz w:val="8"/>
          <w:szCs w:val="24"/>
        </w:rPr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4"/>
          <w:szCs w:val="24"/>
        </w:rPr>
      </w:pPr>
      <w:r>
        <w:rPr>
          <w:rFonts w:eastAsia="Calibri"/>
          <w:color w:val="000000"/>
          <w:sz w:val="4"/>
          <w:szCs w:val="24"/>
        </w:rPr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§ 3º </w:t>
      </w:r>
      <w:r>
        <w:rPr>
          <w:rFonts w:eastAsia="Calibri"/>
          <w:color w:val="000000"/>
          <w:sz w:val="24"/>
          <w:szCs w:val="24"/>
        </w:rPr>
        <w:t>Quando do pagamento, será efetuada a retenção tributária prevista na legislação aplicável.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12"/>
          <w:szCs w:val="24"/>
        </w:rPr>
      </w:pPr>
      <w:r>
        <w:rPr>
          <w:rFonts w:eastAsia="Calibri"/>
          <w:color w:val="000000"/>
          <w:sz w:val="12"/>
          <w:szCs w:val="24"/>
        </w:rPr>
      </w:r>
    </w:p>
    <w:p>
      <w:pPr>
        <w:pStyle w:val="Normal"/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§ 4º Nos casos de eventuais atrasos de pagamento, desde que a Contratada não tenha concorrido, de alguma forma, para tanto, fica convencionado que os valores serão atualizados pelo INPC do período. </w:t>
      </w:r>
    </w:p>
    <w:p>
      <w:pPr>
        <w:pStyle w:val="Normal"/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10"/>
          <w:szCs w:val="22"/>
        </w:rPr>
      </w:pPr>
      <w:r>
        <w:rPr>
          <w:rFonts w:eastAsia="Calibri"/>
          <w:color w:val="000000"/>
          <w:sz w:val="10"/>
          <w:szCs w:val="22"/>
        </w:rPr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 xml:space="preserve">3.5. </w:t>
      </w:r>
      <w:r>
        <w:rPr>
          <w:rFonts w:eastAsia="Calibri"/>
          <w:b/>
          <w:bCs/>
          <w:sz w:val="24"/>
          <w:szCs w:val="24"/>
        </w:rPr>
        <w:t>DA VIGÊNCIA CONTRATUAL E PRAZO PARA ENTREGA DAS MOLDURAS: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</w:rPr>
        <w:t>O presente instrumento terá vigência pelo período de 60 dias, a contar da assinatura do contrato.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10"/>
          <w:szCs w:val="22"/>
        </w:rPr>
      </w:pPr>
      <w:r>
        <w:rPr>
          <w:sz w:val="10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b/>
          <w:bCs/>
          <w:sz w:val="24"/>
          <w:szCs w:val="24"/>
        </w:rPr>
        <w:t>O</w:t>
      </w:r>
      <w:r>
        <w:rPr>
          <w:b/>
          <w:sz w:val="24"/>
          <w:szCs w:val="24"/>
        </w:rPr>
        <w:t xml:space="preserve"> prazo para entrega das molduras para certificados </w:t>
      </w:r>
      <w:r>
        <w:rPr>
          <w:b/>
          <w:sz w:val="24"/>
          <w:szCs w:val="24"/>
          <w:shd w:fill="auto" w:val="clear"/>
        </w:rPr>
        <w:t>é de</w:t>
      </w:r>
      <w:r>
        <w:rPr>
          <w:b/>
          <w:bCs/>
          <w:sz w:val="24"/>
          <w:szCs w:val="24"/>
          <w:shd w:fill="auto" w:val="clear"/>
        </w:rPr>
        <w:t xml:space="preserve"> até 10 (dez) dias, </w:t>
      </w:r>
      <w:r>
        <w:rPr>
          <w:b/>
          <w:sz w:val="24"/>
          <w:szCs w:val="24"/>
          <w:shd w:fill="auto" w:val="clear"/>
        </w:rPr>
        <w:t xml:space="preserve">a </w:t>
      </w:r>
      <w:r>
        <w:rPr>
          <w:b/>
          <w:sz w:val="24"/>
          <w:szCs w:val="24"/>
        </w:rPr>
        <w:t>contar do recebimento da solicitação de fornecimento/empenho.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b/>
          <w:sz w:val="8"/>
          <w:szCs w:val="24"/>
        </w:rPr>
      </w:pPr>
      <w:r>
        <w:rPr>
          <w:b/>
          <w:sz w:val="8"/>
          <w:szCs w:val="24"/>
        </w:rPr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2º </w:t>
      </w:r>
      <w:r>
        <w:rPr>
          <w:sz w:val="24"/>
          <w:szCs w:val="24"/>
        </w:rPr>
        <w:t>Qualquer alteração no prazo suprarreferido dependerá de prévia aprovação, por escrito, do Contratante.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8"/>
          <w:szCs w:val="24"/>
        </w:rPr>
      </w:pPr>
      <w:r>
        <w:rPr>
          <w:sz w:val="8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3.6. </w:t>
      </w:r>
      <w:r>
        <w:rPr>
          <w:b/>
          <w:bCs/>
          <w:sz w:val="24"/>
          <w:szCs w:val="24"/>
        </w:rPr>
        <w:t>REAJUSTE, REPACTUAÇÃO E REEQUILÍBRIO:</w:t>
        <w:tab/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contrato será reajustado, nos termos do art. 25 da Lei Federal 14.133/2021 </w:t>
      </w:r>
      <w:r>
        <w:rPr>
          <w:color w:val="000000"/>
          <w:sz w:val="24"/>
          <w:szCs w:val="24"/>
        </w:rPr>
        <w:t xml:space="preserve">e do Decreto Municipal 34/2023, observado o interregno mínimo de um ano, a contar da data-base do orçamento estimado, mediante solicitação do contratado.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1º Para fins de reajuste, levar-se-á como data base a data do orçamento estimado, ou da planilha orçamentária constante do processo administrativo ou do Termo de Referência.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3º O valor do contrato será reajustado pelo INPC, obedecendo-se a metodologia de cálculo adequada para sua atualização.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a) evento futuro e incerto;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evento ocorrido após a apresentação da proposta;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c) o evento não pode ocorrer por culpa da contratada;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possibilidade de revisão seja aventada pela contratada ou pela contratante;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e) modificação consubstancial nas condições contratadas;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6º O pedido de restabelecimento do equilíbrio econômico-financeiro deverá ser formulado durante a vigência deste instrumento e antes de eventual prorrogação.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7º A contratada, para fazer jus ao equilíbrio econômico-financeiro, deverá apresentar em até 10 (dez) dias após a assinatura deste instrumento planilha de custos elaborada pelo contador/técnico contábil da empresa e documentos comprobatórios dos preços apresentados. A falta da apresentação desta poderá ensejar o indeferimento do pedido pelo setor de contabilidade.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8º Solicitada repactuação ou o reequilíbrio econômico-financeiro do contrato, fica o contratante obrigado a responder em até 30 (trinta) dias da data do requerimento.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§ 9º O não cumprimento do prazo constante no item § 8º desta cláusula não implica em deferimento do pedido por parte do contratante. </w:t>
      </w:r>
      <w:r>
        <w:rPr>
          <w:sz w:val="24"/>
          <w:szCs w:val="24"/>
        </w:rPr>
        <w:t>Todos os documentos necessários à apreciação do pedido deverão ser apresentados juntamente com o requerimento.</w:t>
        <w:tab/>
      </w:r>
    </w:p>
    <w:p>
      <w:pPr>
        <w:pStyle w:val="Normal"/>
        <w:spacing w:lineRule="auto" w:line="276" w:before="0" w:after="120"/>
        <w:jc w:val="both"/>
        <w:rPr>
          <w:b/>
          <w:bCs/>
          <w:sz w:val="4"/>
          <w:szCs w:val="24"/>
        </w:rPr>
      </w:pPr>
      <w:r>
        <w:rPr>
          <w:b/>
          <w:bCs/>
          <w:sz w:val="4"/>
          <w:szCs w:val="24"/>
        </w:rPr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3.7.</w:t>
      </w:r>
      <w:r>
        <w:rPr>
          <w:b/>
          <w:bCs/>
          <w:sz w:val="24"/>
          <w:szCs w:val="24"/>
        </w:rPr>
        <w:t xml:space="preserve"> GARANTIA DE EXECUÇÃO:</w:t>
      </w:r>
    </w:p>
    <w:p>
      <w:pPr>
        <w:pStyle w:val="Normal"/>
        <w:spacing w:lineRule="auto" w:line="276" w:before="0"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Para a presente contratação não haverá exigência de garantia de execução tendo em vista que o objeto somente será pago após a sua entrega. </w:t>
      </w:r>
    </w:p>
    <w:p>
      <w:pPr>
        <w:pStyle w:val="Normal"/>
        <w:spacing w:lineRule="auto" w:line="276" w:before="0" w:after="120"/>
        <w:jc w:val="both"/>
        <w:rPr>
          <w:rFonts w:eastAsia="Calibri"/>
          <w:sz w:val="4"/>
          <w:szCs w:val="24"/>
        </w:rPr>
      </w:pPr>
      <w:r>
        <w:rPr>
          <w:rFonts w:eastAsia="Calibri"/>
          <w:sz w:val="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/>
        <w:ind w:hanging="0" w:left="0" w:right="0"/>
        <w:jc w:val="both"/>
        <w:rPr>
          <w:rFonts w:eastAsia="Calibri"/>
          <w:b w:val="false"/>
          <w:bCs w:val="false"/>
          <w:sz w:val="4"/>
          <w:szCs w:val="24"/>
        </w:rPr>
      </w:pPr>
      <w:r>
        <w:rPr>
          <w:rFonts w:eastAsia="Calibri"/>
          <w:b w:val="false"/>
          <w:bCs w:val="false"/>
          <w:sz w:val="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 xml:space="preserve">3.8. </w:t>
      </w:r>
      <w:r>
        <w:rPr>
          <w:rFonts w:eastAsia="Calibri"/>
          <w:b/>
          <w:bCs/>
          <w:sz w:val="24"/>
          <w:szCs w:val="24"/>
        </w:rPr>
        <w:t>DAS OBRIGAÇÕES DA CONTRATANTE E DA CONTRATADA: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/>
        <w:ind w:hanging="0" w:left="0" w:right="0"/>
        <w:jc w:val="both"/>
        <w:rPr>
          <w:rFonts w:eastAsia="Calibri"/>
          <w:b/>
          <w:bCs/>
          <w:sz w:val="4"/>
          <w:szCs w:val="24"/>
        </w:rPr>
      </w:pPr>
      <w:r>
        <w:rPr>
          <w:rFonts w:eastAsia="Calibri"/>
          <w:b/>
          <w:bCs/>
          <w:sz w:val="4"/>
          <w:szCs w:val="24"/>
        </w:rPr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1º São obrigações da Contratante: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Receber o objeto no prazo e condições estabelecidas no Edital e seus anexos;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Acompanhar e fiscalizar o cumprimento das obrigações da Contratada, através de comissão/servidor especialmente designado;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Efetuar o pagamento à Contratada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 valor correspondente ao fornecimento do objeto, no prazo e forma estabelecidos no Edital e seus anexos, observada a ordem cronológica para cada fonte diferenciada de recursos, nos termos do art. 141 da Lei nº 14.133/2021;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rFonts w:eastAsia="Calibri"/>
          <w:sz w:val="8"/>
          <w:szCs w:val="24"/>
        </w:rPr>
      </w:pPr>
      <w:r>
        <w:rPr>
          <w:rFonts w:eastAsia="Calibri"/>
          <w:sz w:val="8"/>
          <w:szCs w:val="24"/>
        </w:rPr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§ 2º São obrigações da contratada: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I - </w:t>
      </w:r>
      <w:r>
        <w:rPr>
          <w:rFonts w:eastAsia="Calibri"/>
          <w:color w:val="000000"/>
          <w:sz w:val="24"/>
          <w:szCs w:val="24"/>
        </w:rPr>
        <w:t>Efetuar a entrega do objeto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 -</w:t>
      </w:r>
      <w:r>
        <w:rPr>
          <w:rFonts w:eastAsia="Calibri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III -</w:t>
      </w:r>
      <w:r>
        <w:rPr>
          <w:rFonts w:eastAsia="Calibri"/>
          <w:sz w:val="24"/>
          <w:szCs w:val="24"/>
        </w:rPr>
        <w:t xml:space="preserve"> Responsabilizar-se pelos danos causados diretamente à Administração ou a terceiros em razão da execução do contrato;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IV -</w:t>
      </w:r>
      <w:r>
        <w:rPr>
          <w:rFonts w:eastAsia="Calibri"/>
          <w:sz w:val="24"/>
          <w:szCs w:val="24"/>
        </w:rPr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 -</w:t>
      </w:r>
      <w:r>
        <w:rPr>
          <w:rFonts w:eastAsia="Calibri"/>
          <w:sz w:val="24"/>
          <w:szCs w:val="24"/>
        </w:rPr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 -</w:t>
      </w:r>
      <w:r>
        <w:rPr>
          <w:rFonts w:eastAsia="Calibri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 -</w:t>
      </w:r>
      <w:r>
        <w:rPr>
          <w:rFonts w:eastAsia="Calibri"/>
          <w:sz w:val="24"/>
          <w:szCs w:val="24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VIII -</w:t>
      </w:r>
      <w:r>
        <w:rPr>
          <w:rFonts w:eastAsia="Calibri"/>
          <w:sz w:val="24"/>
          <w:szCs w:val="24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IX -</w:t>
      </w:r>
      <w:r>
        <w:rPr>
          <w:rFonts w:eastAsia="Calibri"/>
          <w:sz w:val="24"/>
          <w:szCs w:val="24"/>
        </w:rPr>
        <w:t xml:space="preserve"> Cumprir com a reserva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 w:eastAsia="Calibri"/>
          <w:sz w:val="20"/>
          <w:szCs w:val="24"/>
        </w:rPr>
      </w:pPr>
      <w:r>
        <w:rPr>
          <w:rFonts w:eastAsia="Calibri"/>
          <w:sz w:val="20"/>
          <w:szCs w:val="24"/>
        </w:rPr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overflowPunct w:val="false"/>
        <w:bidi w:val="0"/>
        <w:spacing w:lineRule="auto" w:line="276"/>
        <w:ind w:hanging="737" w:left="737" w:right="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3.9.</w:t>
      </w:r>
      <w:r>
        <w:rPr>
          <w:rFonts w:eastAsia="Calibri"/>
          <w:b/>
          <w:bCs/>
          <w:sz w:val="24"/>
          <w:szCs w:val="24"/>
        </w:rPr>
        <w:t xml:space="preserve"> DAS RESPONSABILIDADES DO CONTRATADO:</w:t>
      </w:r>
    </w:p>
    <w:p>
      <w:pPr>
        <w:pStyle w:val="Corpodetexto31"/>
        <w:spacing w:lineRule="auto" w:line="276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empresa CONTRATADA se compromete a executar o contrato de acordo com as disposições do Edital e em conformidade com as cláusulas constantes neste instrumento e a prestar a garantia do objeto pelo prazo de seis meses a contar da entrega. No caso da garantia ser acionada deverá ser prestada no prazo de cinco dias úteis a contar do recebimento da solicitação. O descumprimento da garantia acarretará aplicação das penalidades previstas no edital e contrato por descumprimento de cláusula do edital. As penalidades neste caso poderão ser aplicadas ainda que o prazo de vigência contratual esteja exaurido, fato que não poderá ser alegado pela contratada, pois de conhecimento prévio. </w:t>
      </w:r>
    </w:p>
    <w:p>
      <w:pPr>
        <w:pStyle w:val="Corpodetexto31"/>
        <w:spacing w:lineRule="auto" w:line="276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 w:val="false"/>
          <w:bCs w:val="false"/>
          <w:sz w:val="24"/>
          <w:szCs w:val="24"/>
        </w:rPr>
        <w:t>3.9.1.</w:t>
      </w:r>
      <w:r>
        <w:rPr>
          <w:rFonts w:eastAsia="Calibri" w:cs="Times New Roman"/>
          <w:b/>
          <w:bCs/>
          <w:sz w:val="24"/>
          <w:szCs w:val="24"/>
        </w:rPr>
        <w:t xml:space="preserve"> DAS INFRAÇÕES E SANÇÕES ADMINISTRATIVAS:</w:t>
      </w:r>
    </w:p>
    <w:p>
      <w:pPr>
        <w:pStyle w:val="Normal"/>
        <w:spacing w:lineRule="auto" w:line="276"/>
        <w:jc w:val="both"/>
        <w:rPr>
          <w:rFonts w:eastAsia="Calibri" w:cs="Times New Roman"/>
          <w:b/>
          <w:bCs/>
          <w:sz w:val="8"/>
          <w:szCs w:val="22"/>
        </w:rPr>
      </w:pPr>
      <w:r>
        <w:rPr>
          <w:rFonts w:eastAsia="Calibri" w:cs="Times New Roman"/>
          <w:b/>
          <w:bCs/>
          <w:sz w:val="8"/>
          <w:szCs w:val="22"/>
        </w:rPr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1º Das Infrações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der causa à inexecução parcial do contrato que cause grave dano à Administração,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b/>
          <w:bCs/>
          <w:sz w:val="4"/>
          <w:szCs w:val="24"/>
        </w:rPr>
      </w:pPr>
      <w:r>
        <w:rPr>
          <w:b/>
          <w:bCs/>
          <w:sz w:val="4"/>
          <w:szCs w:val="24"/>
        </w:rPr>
      </w:r>
    </w:p>
    <w:p>
      <w:pPr>
        <w:pStyle w:val="Normal"/>
        <w:spacing w:lineRule="auto" w:line="276" w:before="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2º Do Processo Administrativo e das Sanções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I- advertência, para a infração prevista na alínea “a”,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</w:t>
      </w:r>
      <w:r>
        <w:rPr>
          <w:sz w:val="24"/>
          <w:szCs w:val="24"/>
        </w:rPr>
        <w:t>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II-  multa, nas modalidades: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color w:val="000000"/>
          <w:sz w:val="24"/>
          <w:szCs w:val="24"/>
        </w:rPr>
        <w:t xml:space="preserve">Compensatória, de até 10% sobre o valor da parcela inadimplida, para quaisquer das infrações previstas nas </w:t>
      </w:r>
      <w:r>
        <w:rPr>
          <w:sz w:val="24"/>
          <w:szCs w:val="24"/>
        </w:rPr>
        <w:t xml:space="preserve">alíneas “a” até “m”. 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3º Da Aplicação das Sanções</w:t>
      </w:r>
    </w:p>
    <w:p>
      <w:pPr>
        <w:pStyle w:val="Normal"/>
        <w:spacing w:lineRule="auto" w:line="276"/>
        <w:jc w:val="both"/>
        <w:rPr>
          <w:b/>
          <w:bCs/>
          <w:color w:val="000000"/>
          <w:sz w:val="4"/>
          <w:szCs w:val="24"/>
        </w:rPr>
      </w:pPr>
      <w:r>
        <w:rPr>
          <w:b/>
          <w:bCs/>
          <w:color w:val="000000"/>
          <w:sz w:val="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rFonts w:eastAsia="Arial"/>
          <w:sz w:val="24"/>
          <w:szCs w:val="24"/>
        </w:rPr>
        <w:t>A multa de mora poderá ser convertida em multa compensatória, com a aplicação cumulada de outras sanções previstas neste Edital.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O contrato, sem prejuízo das multas e demais cominações legais previstas no instrumento, poderá ser rescindido unilateralmente, por ato formal da Administração, nos casos enumerados nos incisos do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sz w:val="4"/>
          <w:szCs w:val="24"/>
        </w:rPr>
      </w:pPr>
      <w:r>
        <w:rPr>
          <w:sz w:val="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numPr>
          <w:ilvl w:val="0"/>
          <w:numId w:val="0"/>
        </w:numPr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4º Da execução da garantia contratual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Calibri" w:cs="Times New Roman"/>
          <w:color w:val="000000"/>
          <w:kern w:val="0"/>
          <w:sz w:val="24"/>
          <w:szCs w:val="24"/>
          <w:lang w:val="pt-BR" w:eastAsia="ar-SA" w:bidi="ar-SA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Normal"/>
        <w:spacing w:lineRule="auto" w:line="276"/>
        <w:jc w:val="both"/>
        <w:rPr>
          <w:rStyle w:val="Fontepargpadro"/>
          <w:rFonts w:ascii="Times New Roman" w:hAnsi="Times New Roman" w:eastAsia="Calibri" w:cs="Times New Roman"/>
          <w:color w:val="000000"/>
          <w:kern w:val="0"/>
          <w:sz w:val="12"/>
          <w:szCs w:val="24"/>
          <w:lang w:val="pt-BR" w:eastAsia="ar-SA" w:bidi="ar-SA"/>
        </w:rPr>
      </w:pPr>
      <w:r>
        <w:rPr>
          <w:rFonts w:eastAsia="Calibri" w:cs="Times New Roman"/>
          <w:color w:val="000000"/>
          <w:kern w:val="0"/>
          <w:sz w:val="12"/>
          <w:szCs w:val="24"/>
          <w:lang w:val="pt-BR" w:eastAsia="ar-SA" w:bidi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ESTIMATIVA DAS QUANTIDADES:</w:t>
      </w:r>
    </w:p>
    <w:p>
      <w:pPr>
        <w:pStyle w:val="Normal"/>
        <w:jc w:val="both"/>
        <w:rPr>
          <w:sz w:val="12"/>
          <w:szCs w:val="24"/>
          <w:lang w:eastAsia="en-US"/>
        </w:rPr>
      </w:pPr>
      <w:r>
        <w:rPr>
          <w:sz w:val="12"/>
          <w:szCs w:val="24"/>
          <w:lang w:eastAsia="en-US"/>
        </w:rPr>
      </w:r>
    </w:p>
    <w:tbl>
      <w:tblPr>
        <w:tblW w:w="93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4994"/>
        <w:gridCol w:w="1426"/>
        <w:gridCol w:w="1979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/>
            </w:pPr>
            <w:r>
              <w:rPr>
                <w:b/>
                <w:bCs/>
              </w:rPr>
              <w:t>Item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/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Valor Unitário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br/>
              <w:br/>
              <w:t>01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680" w:left="227" w:right="8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BR" w:eastAsia="pt-BR" w:bidi="ar-SA"/>
              </w:rPr>
              <w:t xml:space="preserve">      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BR" w:eastAsia="pt-BR" w:bidi="ar-SA"/>
              </w:rPr>
              <w:t>MOLDURA PARA CERTIFICADOS</w:t>
            </w:r>
          </w:p>
          <w:p>
            <w:pPr>
              <w:pStyle w:val="Contedodatabela"/>
              <w:widowControl w:val="false"/>
              <w:rPr>
                <w:sz w:val="4"/>
                <w:szCs w:val="24"/>
              </w:rPr>
            </w:pPr>
            <w:r>
              <w:rPr>
                <w:sz w:val="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Medida interna: 29,7cm x 21,0cm (folha A4)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Medida externa: aproximadamente 24cm x 33cm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Moldura de madeira na cor preta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Fundo MDF/Duratex ou assemelhado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Vidro na parte frontal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pt-BR" w:eastAsia="pt-BR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pt-BR" w:eastAsia="pt-BR" w:bidi="ar-SA"/>
              </w:rPr>
              <w:t>Pendurador móvel na posição horizontal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br/>
              <w:br/>
              <w:t>55 Unidades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br/>
              <w:br/>
              <w:br/>
            </w:r>
            <w:r>
              <w:rPr>
                <w:b/>
                <w:bCs/>
                <w:color w:val="000000"/>
                <w:shd w:fill="auto" w:val="clear"/>
              </w:rPr>
              <w:t>R$ 35,90</w:t>
            </w:r>
          </w:p>
        </w:tc>
      </w:tr>
      <w:tr>
        <w:trPr/>
        <w:tc>
          <w:tcPr>
            <w:tcW w:w="93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8" w:before="50" w:after="0"/>
              <w:ind w:hanging="0" w:right="82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b/>
                <w:bCs/>
                <w:color w:val="000000"/>
              </w:rPr>
              <w:t xml:space="preserve">Valor total estimado: </w:t>
            </w:r>
            <w:r>
              <w:rPr>
                <w:b/>
                <w:bCs/>
                <w:color w:val="000000"/>
                <w:shd w:fill="auto" w:val="clear"/>
              </w:rPr>
              <w:t>R$</w:t>
            </w:r>
            <w:r>
              <w:rPr>
                <w:b/>
                <w:bCs/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1.974,50</w:t>
            </w:r>
            <w:r>
              <w:rPr>
                <w:b/>
                <w:bCs/>
                <w:color w:val="000000"/>
                <w:sz w:val="20"/>
                <w:szCs w:val="20"/>
                <w:shd w:fill="auto" w:val="clear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mil novecentos e setenta e quatro reais e cinquenta centavos).</w:t>
            </w:r>
          </w:p>
        </w:tc>
      </w:tr>
    </w:tbl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>
          <w:rStyle w:val="Fontepargpadro"/>
          <w:b/>
          <w:bCs/>
          <w:sz w:val="4"/>
          <w:szCs w:val="24"/>
          <w:lang w:eastAsia="en-US"/>
        </w:rPr>
      </w:pPr>
      <w:r>
        <w:rPr>
          <w:b/>
          <w:bCs/>
          <w:sz w:val="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4"/>
          <w:szCs w:val="24"/>
          <w:lang w:eastAsia="en-US"/>
        </w:rPr>
        <w:t xml:space="preserve">Conforme pesquisa realizada no mercado, verificou-se a existência das seguintes alternativas para atendimento das necessidades administrativas da Câmara Municipal de Vereadores de Três Passos-RS: molduras de madeira, molduras de plástico e molduras de alumínio. Dianto disso, optou-se pelas molduras de madeira, pelos seguintes motivos: robustez estrutural, qualidade de acabamento, estética e maior facilidade de manutenção em caso de avarias.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6. </w:t>
      </w:r>
      <w:r>
        <w:rPr>
          <w:rStyle w:val="Fontepargpadro"/>
          <w:b/>
          <w:bCs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Estima-se que para a contratação desejada, o </w:t>
      </w:r>
      <w:r>
        <w:rPr>
          <w:rStyle w:val="Fontepargpadro"/>
          <w:b/>
          <w:bCs/>
          <w:lang w:eastAsia="en-US"/>
        </w:rPr>
        <w:t xml:space="preserve">valor total </w:t>
      </w:r>
      <w:r>
        <w:rPr>
          <w:rStyle w:val="Fontepargpadro"/>
          <w:lang w:eastAsia="en-US"/>
        </w:rPr>
        <w:t>da contrat</w:t>
      </w:r>
      <w:r>
        <w:rPr>
          <w:rStyle w:val="Fontepargpadro"/>
          <w:color w:val="000000"/>
          <w:lang w:eastAsia="en-US"/>
        </w:rPr>
        <w:t xml:space="preserve">ação será de </w:t>
      </w:r>
      <w:r>
        <w:rPr>
          <w:rStyle w:val="Fontepargpadro"/>
          <w:b/>
          <w:bCs/>
          <w:color w:val="000000"/>
          <w:sz w:val="24"/>
          <w:szCs w:val="24"/>
          <w:shd w:fill="auto" w:val="clear"/>
          <w:lang w:eastAsia="en-US"/>
        </w:rPr>
        <w:t>1.974,50</w:t>
      </w:r>
      <w:r>
        <w:rPr>
          <w:rStyle w:val="Fontepargpadro"/>
          <w:b/>
          <w:bCs/>
          <w:color w:val="000000"/>
          <w:sz w:val="20"/>
          <w:szCs w:val="20"/>
          <w:shd w:fill="auto" w:val="clear"/>
          <w:lang w:eastAsia="en-US"/>
        </w:rPr>
        <w:t xml:space="preserve"> (</w:t>
      </w:r>
      <w:r>
        <w:rPr>
          <w:rStyle w:val="Fontepargpadro"/>
          <w:b/>
          <w:bCs/>
          <w:color w:val="000000"/>
          <w:sz w:val="24"/>
          <w:szCs w:val="24"/>
          <w:shd w:fill="auto" w:val="clear"/>
          <w:lang w:eastAsia="en-US"/>
        </w:rPr>
        <w:t>mil novecentos e setenta e quatro reais e cinquenta centavos)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,</w:t>
      </w:r>
      <w:r>
        <w:rPr>
          <w:rStyle w:val="Fontepargpadro"/>
          <w:b/>
          <w:bCs/>
          <w:color w:val="000000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lang w:eastAsia="en-US"/>
        </w:rPr>
        <w:t>conforme pesquisa de preços realizada</w:t>
      </w:r>
      <w:r>
        <w:rPr>
          <w:rStyle w:val="Fontepargpadro"/>
          <w:b w:val="false"/>
          <w:bCs w:val="false"/>
          <w:color w:val="FF0000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lang w:eastAsia="en-US"/>
        </w:rPr>
        <w:t>no LICITACON/RS e com fornecedores locais/regionais.</w:t>
      </w:r>
    </w:p>
    <w:p>
      <w:pPr>
        <w:pStyle w:val="Normal"/>
        <w:jc w:val="both"/>
        <w:rPr>
          <w:rStyle w:val="Fontepargpadro"/>
          <w:b w:val="false"/>
          <w:bCs w:val="false"/>
          <w:color w:val="FF0000"/>
          <w:lang w:eastAsia="en-US"/>
        </w:rPr>
      </w:pPr>
      <w:r>
        <w:rPr>
          <w:b w:val="false"/>
          <w:bCs w:val="false"/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7.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jc w:val="both"/>
        <w:rPr>
          <w:rStyle w:val="Fontepargpadro"/>
          <w:b/>
          <w:bCs/>
          <w:color w:val="FF0000"/>
          <w:sz w:val="4"/>
          <w:szCs w:val="24"/>
          <w:lang w:eastAsia="en-US"/>
        </w:rPr>
      </w:pPr>
      <w:r>
        <w:rPr>
          <w:b/>
          <w:bCs/>
          <w:color w:val="FF0000"/>
          <w:sz w:val="4"/>
          <w:szCs w:val="24"/>
          <w:lang w:eastAsia="en-US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color w:val="000000"/>
        </w:rPr>
      </w:pPr>
      <w:r>
        <w:rPr>
          <w:rFonts w:cs="Arial"/>
          <w:color w:val="000000"/>
          <w:sz w:val="24"/>
          <w:szCs w:val="24"/>
        </w:rPr>
        <w:t xml:space="preserve">A aquisição das molduras para certificados atenderá a demanda deste Poder Legislativo durante todo o ano, tendo em vista que a Câmara realiza Sessões Solenes e demais eventos onde são entregues títulos previstos no regimento interno desta casa legislativa a pessoas que se destaquem por feitos pessoais/profissionais que tenham reflexos na sociedade, bem como homenagens propostas por Vereadores a grupos de pessoas em específico, como mulheres, idosos, servidores públicos, entre outros.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rFonts w:cs="Arial"/>
          <w:color w:val="000000"/>
          <w:sz w:val="4"/>
          <w:szCs w:val="24"/>
        </w:rPr>
      </w:pPr>
      <w:r>
        <w:rPr>
          <w:rFonts w:cs="Arial"/>
          <w:color w:val="000000"/>
          <w:sz w:val="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Fontepargpadro"/>
          <w:rFonts w:cs="Arial"/>
          <w:color w:val="000000"/>
          <w:sz w:val="24"/>
          <w:szCs w:val="24"/>
          <w:lang w:eastAsia="en-US"/>
        </w:rPr>
        <w:t xml:space="preserve">Além disso, </w:t>
      </w:r>
      <w:r>
        <w:rPr>
          <w:rStyle w:val="Fontepargpadro"/>
          <w:rFonts w:cs="Arial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a contratação pretendida mostra-se necessária </w:t>
      </w:r>
      <w:r>
        <w:rPr>
          <w:rStyle w:val="Fontepargpadro"/>
          <w:rFonts w:cs="Arial"/>
          <w:color w:val="000000"/>
          <w:sz w:val="24"/>
          <w:szCs w:val="24"/>
          <w:lang w:eastAsia="en-US"/>
        </w:rPr>
        <w:t xml:space="preserve">visando </w:t>
      </w:r>
      <w:r>
        <w:rPr>
          <w:rStyle w:val="Fontepargpadro"/>
          <w:rFonts w:cs="Arial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atender à necessidade de padronização, conservação e adequada apresentação dos documentos oficiais a serem concedidos.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Fontepargpadro"/>
          <w:rFonts w:cs="Arial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Outrossim</w:t>
      </w:r>
      <w:r>
        <w:rPr>
          <w:rStyle w:val="Fontepargpadro"/>
          <w:rFonts w:cs="Arial"/>
          <w:b w:val="false"/>
          <w:bCs w:val="false"/>
          <w:i w:val="false"/>
          <w:iCs w:val="false"/>
          <w:sz w:val="24"/>
          <w:szCs w:val="24"/>
          <w:lang w:eastAsia="en-US"/>
        </w:rPr>
        <w:t>, a contratação antecipada do objeto materializa o princípio do planejamento das contratações públicas, previsto na Lei Federal n° 14.133/21, proporcionando previsibilidade e evitando interrupções indesejadas no andamento das atividades legislativas e administrativas da Câmara Municipal de Vereadores.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rStyle w:val="Fontepargpadro"/>
          <w:rFonts w:cs="Arial"/>
          <w:b w:val="false"/>
          <w:bCs w:val="false"/>
          <w:i w:val="false"/>
          <w:i w:val="false"/>
          <w:iCs w:val="false"/>
          <w:sz w:val="24"/>
          <w:szCs w:val="24"/>
          <w:lang w:eastAsia="en-US"/>
        </w:rPr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A contratação não poderá ser parcelada, visto que se trata de apenas um item.</w:t>
      </w:r>
    </w:p>
    <w:p>
      <w:pPr>
        <w:pStyle w:val="Normal"/>
        <w:bidi w:val="0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color w:val="000000"/>
          <w:shd w:fill="auto" w:val="clear"/>
          <w:lang w:eastAsia="en-US"/>
        </w:rPr>
        <w:t>Com a presente contratação, pretende-se alcançar os seguintes resultados:</w:t>
      </w:r>
    </w:p>
    <w:p>
      <w:pPr>
        <w:pStyle w:val="Normal"/>
        <w:jc w:val="both"/>
        <w:rPr>
          <w:rStyle w:val="Fontepargpadro"/>
          <w:color w:val="000000"/>
          <w:sz w:val="4"/>
          <w:szCs w:val="24"/>
          <w:shd w:fill="auto" w:val="clear"/>
          <w:lang w:eastAsia="en-US"/>
        </w:rPr>
      </w:pPr>
      <w:r>
        <w:rPr>
          <w:color w:val="000000"/>
          <w:sz w:val="4"/>
          <w:szCs w:val="24"/>
          <w:shd w:fill="auto" w:val="clear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color w:val="000000"/>
          <w:shd w:fill="auto" w:val="clear"/>
          <w:lang w:eastAsia="en-US"/>
        </w:rPr>
        <w:t xml:space="preserve">9.1. </w:t>
      </w:r>
      <w:r>
        <w:rPr>
          <w:rStyle w:val="Fontepargpadro"/>
          <w:color w:val="000000"/>
          <w:shd w:fill="auto" w:val="clear"/>
          <w:lang w:eastAsia="en-US"/>
        </w:rPr>
        <w:t>Assegurar a adequada apresentação e conservação dos títulos concedidos, de forma a garantir a proteção do documento, evitando deterioração ao longo do tempo.</w:t>
      </w:r>
    </w:p>
    <w:p>
      <w:pPr>
        <w:pStyle w:val="Normal"/>
        <w:jc w:val="both"/>
        <w:rPr>
          <w:rStyle w:val="Fontepargpadro"/>
          <w:color w:val="000000"/>
          <w:sz w:val="8"/>
          <w:szCs w:val="24"/>
          <w:shd w:fill="auto" w:val="clear"/>
          <w:lang w:eastAsia="en-US"/>
        </w:rPr>
      </w:pPr>
      <w:r>
        <w:rPr>
          <w:color w:val="000000"/>
          <w:sz w:val="8"/>
          <w:szCs w:val="24"/>
          <w:shd w:fill="auto" w:val="clear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color w:val="000000"/>
          <w:shd w:fill="auto" w:val="clear"/>
          <w:lang w:eastAsia="en-US"/>
        </w:rPr>
        <w:t>9.2.</w:t>
      </w:r>
      <w:r>
        <w:rPr>
          <w:rStyle w:val="Fontepargpadro"/>
          <w:color w:val="000000"/>
          <w:shd w:fill="auto" w:val="clear"/>
          <w:lang w:eastAsia="en-US"/>
        </w:rPr>
        <w:t xml:space="preserve"> Padronizar a identidade visual, conferindo uniformidade e alinhamento institucional.</w:t>
      </w:r>
    </w:p>
    <w:p>
      <w:pPr>
        <w:pStyle w:val="Normal"/>
        <w:jc w:val="both"/>
        <w:rPr>
          <w:rStyle w:val="Fontepargpadro"/>
          <w:color w:val="000000"/>
          <w:sz w:val="8"/>
          <w:szCs w:val="24"/>
          <w:shd w:fill="auto" w:val="clear"/>
          <w:lang w:eastAsia="en-US"/>
        </w:rPr>
      </w:pPr>
      <w:r>
        <w:rPr>
          <w:color w:val="000000"/>
          <w:sz w:val="8"/>
          <w:szCs w:val="24"/>
          <w:shd w:fill="auto" w:val="clear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color w:val="000000"/>
          <w:shd w:fill="auto" w:val="clear"/>
          <w:lang w:eastAsia="en-US"/>
        </w:rPr>
        <w:t>9.3.</w:t>
      </w:r>
      <w:r>
        <w:rPr>
          <w:rStyle w:val="Fontepargpadro"/>
          <w:color w:val="000000"/>
          <w:shd w:fill="auto" w:val="clear"/>
          <w:lang w:eastAsia="en-US"/>
        </w:rPr>
        <w:t xml:space="preserve"> Atender às necessidades institucionais e preservar recursos públicos, haja vista que o presente processo buscará a contratação da melhor opção financeira à Câmara Municipal.</w:t>
      </w:r>
    </w:p>
    <w:p>
      <w:pPr>
        <w:pStyle w:val="Normal"/>
        <w:jc w:val="both"/>
        <w:rPr>
          <w:rFonts w:ascii="Times New Roman" w:hAnsi="Times New Roman"/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4"/>
          <w:szCs w:val="24"/>
          <w:lang w:eastAsia="en-US"/>
        </w:rPr>
      </w:pPr>
      <w:r>
        <w:rPr>
          <w:color w:val="000000"/>
          <w:sz w:val="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>
          <w:color w:val="FF0000"/>
        </w:rPr>
      </w:pPr>
      <w:r>
        <w:rPr>
          <w:rStyle w:val="Fontepargpadro"/>
          <w:lang w:eastAsia="en-US"/>
        </w:rPr>
        <w:t xml:space="preserve">Para a contratação pretendida, a providência prévia ao contrato será a realização do pedido das molduras, bem como o acompanhamento e devida orientação de um servidor do Poder Legislativo que realizará a conferência dos materiais entregues pela contratada. 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sz w:val="4"/>
          <w:szCs w:val="24"/>
          <w:lang w:eastAsia="en-US"/>
        </w:rPr>
      </w:pPr>
      <w:r>
        <w:rPr>
          <w:color w:val="FF0000"/>
          <w:sz w:val="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Esse estudo não identificou necessidade de realizar contratações acessórias para que ocorra a perfeita execução do objeto. </w:t>
      </w:r>
    </w:p>
    <w:p>
      <w:pPr>
        <w:pStyle w:val="Normal"/>
        <w:jc w:val="both"/>
        <w:rPr>
          <w:rStyle w:val="Fontepargpadro"/>
          <w:sz w:val="16"/>
          <w:szCs w:val="24"/>
          <w:lang w:eastAsia="en-US"/>
        </w:rPr>
      </w:pPr>
      <w:r>
        <w:rPr>
          <w:sz w:val="16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sz w:val="16"/>
          <w:szCs w:val="24"/>
          <w:lang w:eastAsia="en-US"/>
        </w:rPr>
      </w:pPr>
      <w:r>
        <w:rPr>
          <w:color w:val="FF0000"/>
          <w:sz w:val="16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Normal"/>
        <w:jc w:val="both"/>
        <w:rPr>
          <w:rStyle w:val="Fontepargpadro"/>
          <w:b/>
          <w:bCs/>
          <w:sz w:val="4"/>
          <w:szCs w:val="24"/>
          <w:lang w:eastAsia="en-US"/>
        </w:rPr>
      </w:pPr>
      <w:r>
        <w:rPr>
          <w:b/>
          <w:bCs/>
          <w:sz w:val="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 </w:t>
      </w:r>
      <w:r>
        <w:rPr>
          <w:rStyle w:val="Fontepargpadro"/>
          <w:lang w:eastAsia="en-US"/>
        </w:rPr>
        <w:t>A contratação de empresa especializada para fornecimento de molduras para certificados pode gerar impactos ambientais relacionados, principalmente, à extração de matéria-prima, ao processo de fabricação, ao transporte e ao descarte final dos produtos.</w:t>
      </w:r>
    </w:p>
    <w:p>
      <w:pPr>
        <w:pStyle w:val="Normal"/>
        <w:jc w:val="both"/>
        <w:rPr>
          <w:rStyle w:val="Fontepargpadro"/>
          <w:sz w:val="8"/>
          <w:szCs w:val="24"/>
          <w:lang w:eastAsia="en-US"/>
        </w:rPr>
      </w:pPr>
      <w:r>
        <w:rPr>
          <w:sz w:val="8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No que se refere à matéria-prima, destaca-se o uso de madeira, MDF e vidro, cuja produção pode envolver consumo de recursos naturais, energia e geração de resíduos. Quando aplicável, a utilização de madeira sem origem legal ou certificada pode contribuir para o desmatamento e a degradação ambiental.</w:t>
      </w:r>
    </w:p>
    <w:p>
      <w:pPr>
        <w:pStyle w:val="Normal"/>
        <w:jc w:val="both"/>
        <w:rPr>
          <w:rStyle w:val="Fontepargpadro"/>
          <w:sz w:val="8"/>
          <w:szCs w:val="24"/>
          <w:lang w:eastAsia="en-US"/>
        </w:rPr>
      </w:pPr>
      <w:r>
        <w:rPr>
          <w:sz w:val="8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processo produtivo das molduras pode gerar resíduos sólidos, emissões atmosféricas e consumo de energia elétrica, além do uso de tintas, vernizes e colas que podem conter compostos potencialmente poluentes.</w:t>
      </w:r>
    </w:p>
    <w:p>
      <w:pPr>
        <w:pStyle w:val="Normal"/>
        <w:jc w:val="both"/>
        <w:rPr>
          <w:rStyle w:val="Fontepargpadro"/>
          <w:sz w:val="8"/>
          <w:szCs w:val="24"/>
          <w:lang w:eastAsia="en-US"/>
        </w:rPr>
      </w:pPr>
      <w:r>
        <w:rPr>
          <w:sz w:val="8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transporte dos produtos até o local de entrega também implica emissão de gases de efeito estufa, decorrentes da queima de combustíveis fósseis.</w:t>
      </w:r>
    </w:p>
    <w:p>
      <w:pPr>
        <w:pStyle w:val="Normal"/>
        <w:jc w:val="both"/>
        <w:rPr>
          <w:rStyle w:val="Fontepargpadro"/>
          <w:sz w:val="4"/>
          <w:szCs w:val="24"/>
          <w:lang w:eastAsia="en-US"/>
        </w:rPr>
      </w:pPr>
      <w:r>
        <w:rPr>
          <w:sz w:val="4"/>
          <w:szCs w:val="24"/>
          <w:lang w:eastAsia="en-US"/>
        </w:rPr>
      </w:r>
    </w:p>
    <w:p>
      <w:pPr>
        <w:pStyle w:val="Normal"/>
        <w:jc w:val="both"/>
        <w:rPr>
          <w:rStyle w:val="Fontepargpadro"/>
          <w:sz w:val="4"/>
          <w:szCs w:val="24"/>
          <w:lang w:eastAsia="en-US"/>
        </w:rPr>
      </w:pPr>
      <w:r>
        <w:rPr>
          <w:sz w:val="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Quanto ao descarte, ao final da vida útil, as molduras podem gerar resíduos sólidos, especialmente quando compostas por materiais de difícil reciclagem ou quando não houver destinação ambientalmente adequada.</w:t>
      </w:r>
    </w:p>
    <w:p>
      <w:pPr>
        <w:pStyle w:val="Normal"/>
        <w:jc w:val="both"/>
        <w:rPr>
          <w:rStyle w:val="Fontepargpadro"/>
          <w:sz w:val="4"/>
          <w:szCs w:val="24"/>
          <w:lang w:eastAsia="en-US"/>
        </w:rPr>
      </w:pPr>
      <w:r>
        <w:rPr>
          <w:sz w:val="4"/>
          <w:szCs w:val="24"/>
          <w:lang w:eastAsia="en-US"/>
        </w:rPr>
      </w:r>
    </w:p>
    <w:p>
      <w:pPr>
        <w:pStyle w:val="Normal"/>
        <w:jc w:val="both"/>
        <w:rPr>
          <w:rStyle w:val="Fontepargpadro"/>
          <w:sz w:val="4"/>
          <w:szCs w:val="24"/>
          <w:lang w:eastAsia="en-US"/>
        </w:rPr>
      </w:pPr>
      <w:r>
        <w:rPr>
          <w:sz w:val="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Dessa forma, entende-se que os impactos ambientais relacionados à contratação são de baixa magnitude, desde que observadas as boas práticas ambientais e a legislação pertinente.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  <w:r>
        <w:rPr>
          <w:color w:val="FF0000"/>
          <w:lang w:val="pt-BR" w:eastAsia="pt-BR" w:bidi="ar-SA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b w:val="false"/>
          <w:bCs w:val="false"/>
          <w:color w:val="111111"/>
        </w:rPr>
      </w:pPr>
      <w:r>
        <w:rPr>
          <w:b w:val="false"/>
          <w:bCs w:val="false"/>
          <w:color w:val="111111"/>
        </w:rPr>
        <w:tab/>
        <w:tab/>
        <w:tab/>
        <w:tab/>
        <w:tab/>
        <w:tab/>
        <w:tab/>
        <w:t xml:space="preserve">             Três Passos, 18</w:t>
      </w:r>
      <w:r>
        <w:rPr>
          <w:b w:val="false"/>
          <w:bCs w:val="false"/>
          <w:color w:val="FF0000"/>
        </w:rPr>
        <w:t xml:space="preserve"> </w:t>
      </w:r>
      <w:r>
        <w:rPr>
          <w:b w:val="false"/>
          <w:bCs w:val="false"/>
          <w:color w:val="000000"/>
        </w:rPr>
        <w:t>de fevereiro de 2026.</w:t>
      </w:r>
      <w:r>
        <w:rPr>
          <w:b w:val="false"/>
          <w:bCs w:val="false"/>
          <w:color w:val="FF0000"/>
        </w:rPr>
        <w:t xml:space="preserve"> </w:t>
      </w:r>
    </w:p>
    <w:p>
      <w:pPr>
        <w:pStyle w:val="Normal"/>
        <w:jc w:val="both"/>
        <w:rPr>
          <w:b w:val="false"/>
          <w:bCs w:val="false"/>
          <w:color w:val="111111"/>
        </w:rPr>
      </w:pPr>
      <w:r>
        <w:rPr>
          <w:b w:val="false"/>
          <w:bCs w:val="false"/>
          <w:color w:val="FF0000"/>
        </w:rPr>
        <w:tab/>
        <w:tab/>
        <w:tab/>
        <w:tab/>
        <w:tab/>
        <w:tab/>
        <w:tab/>
        <w:tab/>
        <w:t xml:space="preserve">      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Emanuelle Cavalcante Carvalho Petrazzini</w:t>
      </w:r>
    </w:p>
    <w:p>
      <w:pPr>
        <w:pStyle w:val="Normal"/>
        <w:jc w:val="center"/>
        <w:rPr>
          <w:color w:val="000000"/>
        </w:rPr>
      </w:pPr>
      <w:r>
        <w:rPr>
          <w:b/>
          <w:bCs/>
          <w:color w:val="000000"/>
        </w:rPr>
        <w:t>Diretora Gera</w:t>
      </w:r>
      <w:r>
        <w:rPr>
          <w:color w:val="000000"/>
        </w:rPr>
        <w:t>l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/>
      </w:pPr>
      <w:r>
        <w:rPr/>
        <w:t>VIABILIDADE DECLARADA PELA AUTORIDADE SUPERIOR EM: ____/_____/_____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Maria Helene Gehlen Krummenauer</w:t>
      </w:r>
    </w:p>
    <w:p>
      <w:pPr>
        <w:pStyle w:val="Normal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Presidente</w:t>
      </w:r>
    </w:p>
    <w:p>
      <w:pPr>
        <w:pStyle w:val="Normal"/>
        <w:jc w:val="both"/>
        <w:rPr>
          <w:rFonts w:ascii="Times New Roman" w:hAnsi="Times New Roman"/>
          <w:color w:val="FF0000"/>
        </w:rPr>
      </w:pPr>
      <w:r>
        <w:rPr>
          <w:color w:val="FF000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16"/>
        <w:u w:val="none"/>
        <w:rFonts w:ascii="Arial Black" w:hAnsi="Arial Black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u w:val="none"/>
        <w:rFonts w:ascii="Arial Black" w:hAnsi="Arial Black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rpodetexto31">
    <w:name w:val="Corpo de texto 31"/>
    <w:basedOn w:val="Normal"/>
    <w:qFormat/>
    <w:pPr>
      <w:spacing w:before="0" w:after="120"/>
    </w:pPr>
    <w:rPr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Application>LibreOffice/25.2.7.2$Windows_X86_64 LibreOffice_project/5cbfd1ab6520636bb5f7b99185aa69bd7456825d</Application>
  <AppVersion>15.0000</AppVersion>
  <Pages>9</Pages>
  <Words>3169</Words>
  <Characters>18054</Characters>
  <CharactersWithSpaces>21237</CharactersWithSpaces>
  <Paragraphs>157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2026-02-20T10:38:53Z</cp:lastPrinted>
  <dcterms:modified xsi:type="dcterms:W3CDTF">2026-02-20T10:38:17Z</dcterms:modified>
  <cp:revision>118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