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jc w:val="center"/>
        <w:rPr>
          <w:rFonts w:ascii="Times New Roman" w:hAnsi="Times New Roman"/>
        </w:rPr>
      </w:pPr>
      <w:bookmarkStart w:id="0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0"/>
      <w:r>
        <w:rPr>
          <w:rFonts w:cs="Calibri" w:cstheme="minorHAnsi"/>
          <w:b/>
          <w:bCs/>
          <w:sz w:val="24"/>
          <w:szCs w:val="24"/>
        </w:rPr>
        <w:t xml:space="preserve"> N. 12/2025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103"/>
        <w:gridCol w:w="1271"/>
        <w:gridCol w:w="3919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54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Petrazini</w:t>
            </w:r>
          </w:p>
        </w:tc>
        <w:tc>
          <w:tcPr>
            <w:tcW w:w="391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10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                 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( 55 ) 3522 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Objeto: </w:t>
            </w: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participação de vereadores da</w:t>
            </w: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Câmara Municipal de Três Passos-RS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no curso “</w:t>
            </w:r>
            <w:r>
              <w:rPr>
                <w:rStyle w:val="Fontepargpadro"/>
                <w:rFonts w:eastAsia="Calibri" w:cs="Calibri"/>
                <w:b/>
                <w:bCs w:val="false"/>
                <w:i w:val="false"/>
                <w:iCs w:val="false"/>
                <w:strike w:val="false"/>
                <w:dstrike w:val="false"/>
                <w:color w:val="000000"/>
                <w:w w:val="115"/>
                <w:kern w:val="0"/>
                <w:sz w:val="24"/>
                <w:szCs w:val="24"/>
                <w:u w:val="none"/>
                <w:effect w:val="none"/>
                <w:shd w:fill="auto" w:val="clear"/>
                <w:lang w:val="pt-BR" w:eastAsia="ar-SA" w:bidi="ar-SA"/>
              </w:rPr>
              <w:t xml:space="preserve">50° ENCONTRO DE LEGISLATIVOS: </w:t>
            </w:r>
            <w:hyperlink r:id="rId2">
              <w:r>
                <w:rPr>
                  <w:rStyle w:val="Hyperlink"/>
                  <w:rFonts w:eastAsia="Times New Roman" w:cs="Calibri"/>
                  <w:b w:val="false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  <w:shd w:fill="auto" w:val="clear"/>
                </w:rPr>
  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      </w:r>
            </w:hyperlink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”.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No contexto atual, torna-se essencial que os vereadores do Poder Legislativo de Três Passos participem de cursos de aperfeiçoamento, visando à atualização constante sobre legislação, políticas públicas e práticas administrativas, que estão em permanente evolução.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A capacitação contínua possibilita o desenvolvimento de competências em áreas fundamentais, como gestão pública, finanças, comunicação e negociação, qualificando os vereadores para o exercício mais eficiente de suas funções legislativas e fiscalizatórias.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O treinamento adequado e sistemático dos parlamentares contribui significativamente para o aprimoramento do processo legislativo, resultando em maior qualidade na elaboração e análise de projetos de lei. Além disso, os cursos oferecem oportunidades valiosas de networking com outros agentes políticos e especialistas, favorecendo a troca de experiências e a construção de soluções inovadoras para desafios comuns.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Dessa forma, o investimento na qualificação dos vereadores reflete diretamente em um desempenho mais eficaz, promovendo benefícios concretos para a comunidade de Três Passos-RS.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Nesse sentido, o presente estudo se fundamenta na necessidade de capacitação de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04 (quatro)</w:t>
            </w:r>
            <w:r>
              <w:rPr>
                <w:rFonts w:cs="Calibri" w:cstheme="minorHAnsi"/>
                <w:sz w:val="24"/>
                <w:szCs w:val="24"/>
              </w:rPr>
              <w:t xml:space="preserve"> vereadores, sendo eles: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*Claudemir Elisio Senker.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* Dauri Lair Morgenstern;;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* Flávio Habitzreiter;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* Ingomar Sandtner;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  <w:tbl>
            <w:tblPr>
              <w:tblW w:w="8983" w:type="dxa"/>
              <w:jc w:val="left"/>
              <w:tblInd w:w="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671"/>
              <w:gridCol w:w="3914"/>
              <w:gridCol w:w="1035"/>
              <w:gridCol w:w="1069"/>
              <w:gridCol w:w="1138"/>
              <w:gridCol w:w="1155"/>
            </w:tblGrid>
            <w:tr>
              <w:trPr>
                <w:trHeight w:val="1241" w:hRule="atLeast"/>
              </w:trPr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914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Calibri" w:cstheme="minorHAnsi"/>
                      <w:b/>
                      <w:sz w:val="22"/>
                      <w:szCs w:val="22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Calibri" w:cstheme="minorHAnsi"/>
                      <w:b/>
                      <w:sz w:val="22"/>
                      <w:szCs w:val="22"/>
                    </w:rPr>
                    <w:t>ESPECIFICAÇÃO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UNID. MEDIDA</w:t>
                  </w:r>
                </w:p>
              </w:tc>
              <w:tc>
                <w:tcPr>
                  <w:tcW w:w="106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Calibri" w:cstheme="minorHAnsi"/>
                      <w:b/>
                      <w:sz w:val="22"/>
                      <w:szCs w:val="22"/>
                    </w:rPr>
                    <w:t>QUANT.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Calibri" w:cstheme="minorHAnsi"/>
                      <w:b/>
                      <w:sz w:val="22"/>
                      <w:szCs w:val="22"/>
                    </w:rPr>
                    <w:t>Valor Unitário</w:t>
                  </w:r>
                </w:p>
              </w:tc>
              <w:tc>
                <w:tcPr>
                  <w:tcW w:w="115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Total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6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14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auto"/>
                      <w:sz w:val="18"/>
                      <w:szCs w:val="18"/>
                    </w:rPr>
                    <w:t>Curso sobre “</w:t>
                  </w:r>
                  <w:r>
                    <w:rPr>
                      <w:rStyle w:val="Fontepargpadro"/>
                      <w:rFonts w:eastAsia="Calibri" w:cs="Calibri"/>
                      <w:b/>
                      <w:bCs w:val="false"/>
                      <w:i w:val="false"/>
                      <w:iCs w:val="false"/>
                      <w:strike w:val="false"/>
                      <w:dstrike w:val="false"/>
                      <w:color w:val="000000"/>
                      <w:spacing w:val="0"/>
                      <w:w w:val="115"/>
                      <w:kern w:val="0"/>
                      <w:sz w:val="18"/>
                      <w:szCs w:val="18"/>
                      <w:u w:val="none"/>
                      <w:effect w:val="none"/>
                      <w:shd w:fill="auto" w:val="clear"/>
                      <w:lang w:val="pt-BR" w:eastAsia="ar-SA" w:bidi="ar-SA"/>
                    </w:rPr>
                    <w:t xml:space="preserve">50° ENCONTRO DE LEGISLATIVOS: </w:t>
                  </w:r>
                  <w:r>
                    <w:rPr>
                      <w:b w:val="false"/>
                      <w:strike w:val="false"/>
                      <w:dstrike w:val="false"/>
                      <w:color w:val="000000"/>
                      <w:spacing w:val="0"/>
                      <w:sz w:val="18"/>
                      <w:szCs w:val="18"/>
                      <w:u w:val="none"/>
                      <w:effect w:val="none"/>
                      <w:shd w:fill="auto" w:val="clear"/>
                    </w:rPr>
      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Fiscalização”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Temas debatidos no treinamento: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PRINCIPAIS APONTAMENTOS, JULGAMENTOS E ORIENTAÇÕES DOS ÓRGÃOS DE CONTROLE E DOS TRIBUNAIS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Aula | terça-tarde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CONTROLES INTERNOS MUNICIPAIS, DE ACORDO COM A CONSTITUIÇÃO FEDERAL E COM A RESOLUÇÃO Nº 936/2012 DO TCE/RS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FUNDAMENTOS DO CONTRO</w:t>
                  </w:r>
                  <w:r>
                    <w:rPr>
                      <w:sz w:val="18"/>
                      <w:szCs w:val="18"/>
                    </w:rPr>
                    <w:t>LE INTERNO:</w:t>
                    <w:br/>
                    <w:t>Definição e finalidade do Controle Interno na Administração Pública;</w:t>
                    <w:br/>
                    <w:t>Controle Interno x Controle Externo: diferenças e complementaridades;</w:t>
                    <w:br/>
                    <w:t>Impacto do Controle Interno na governança e na transparência pública.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PRINCÍPIOS DO CONTROLE INTERNO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ESTRUTURA E FUNCIONAMENTO DO CONTROLE INTERNO MUNICIPAL – EIXOS DE ATUAÇÃO:</w:t>
                    <w:br/>
                    <w:t>Funções e responsabilidades do Controle Interno;</w:t>
                    <w:br/>
                    <w:t>Relação do Controle Interno com os demais órgãos da Administração.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INSTRUMENTOS E ÁREAS DE ATUAÇÃO DO CONTROLE INTERNO: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INSTRUMENTOS DE PLANEJAMENTO:</w:t>
                  </w:r>
                  <w:r>
                    <w:rPr>
                      <w:sz w:val="18"/>
                      <w:szCs w:val="18"/>
                    </w:rPr>
                    <w:br/>
                    <w:t>Plano Anual de Trabalho do Controle Interno;</w:t>
                    <w:br/>
                    <w:t>Plano Plurianual (PPA), Lei de Diretrizes Orçamentárias (LDO) e Lei Orçamentária Anual (LOA).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DA GESTÃO FINANCEIRA E ORÇAMENTÁRIA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DAS CONTRATAÇÕES, DA EXECUÇÃO DE CONTRATOS E DA GESTÃO PATRIMONIAL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NA GESTÃO DE RECURSOS HUMANOS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DAS DEMONSTRAÇÕES CONTÁBEIS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PROCEDIMENTOS DE VERIFICAÇÃO:</w:t>
                    <w:br/>
                    <w:t>Técnicas de auditoria e controle: prevenção de irregularidades;</w:t>
                    <w:br/>
                    <w:t>Auditoria de conformidade e auditoria operacional;</w:t>
                    <w:br/>
                    <w:t>Checklists e planos de ação para mitigação de riscos.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VISÃO DOS TRIBUNAIS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sz w:val="18"/>
                      <w:szCs w:val="18"/>
                    </w:rPr>
                    <w:t>ÉTICA E PROBIDADE ADMINISTRATIVA e TÉCNICAS A PARA A REDAÇÃO E A ALTERAÇÃO DE LEIS: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Aula | quarta-manhã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TÉCNICAS A PARA A REDAÇÃO E A ALTERAÇÃO DE LEIS: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“</w:t>
                  </w: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ANATOMIA” DE UM LEI: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Desdobramento da estrutura legal – epígrafe, ementa, preâmbulo, partes, títulos, capítulos, artigos, parágrafos, incisos, alíneas e itens;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Cláusulas obrigatórias de vigência e de revogação.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TÉCNICAS DE REDAÇÃO DE LEIS: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Como redigir uma lei de forma clara, precisa e concisa;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Emprego de linguagem técnica e jurídica;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Como evitar ambiguidades e interpretações equivocadas.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RETIFICAÇÃO E REPUBLICAÇÃO DE LEIS: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Correção de erros formais e materiais;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Processo de republicação e seus efeitos.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COMPETÊNCIA LEGISLATIVA: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MATÉRIAS DE COMPETÊNCIA LEGISLATIVA DA UNIÃO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MATÉRIAS DE COMPETÊNCIA LEGISLATIVA DOS MUNICÍPIOS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MATÉRIAS DE INICIATIVA PRIVATIVA DO CHEFE DO PODER EXECUTIVO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MATÉRIAS DE INICIATIVA CONCORRENTE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REQUISITOS PARA A APRESENTAÇÃO DE EMENDAS PARLAMENTARES EM PROCESSOS DE INICIATIVA PRIVATIVA DO CHEFE DO PODER EXECUTIVO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ÉTICA E PROBIDADE ADMINISTRATIVA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CONCEITOS DE ÉTICA E MORAL NA GESTÃO PÚBLICA: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Princípios constitucionais da administração pública (art. 37 da CF/1988);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Código de Ética do Servidor Público: diretrizes e aplicação;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Código de Ética Parlamentar.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COMISSÃO DE ÉTICA E DECORO: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Competências;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Funcionamento;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Papel na prevenção de condutas inadequadas.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PROBIDADE ADMINISTRATIVA E LEI DE IMPROBIDADE ADMINISTRATIVA: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 QUE É PROBIDADE ADMINISTRATIVA?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Conceito;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Relevância.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 LEI DE IMPROBIDADE ADMINISTRATIVA (LEI Nº 8.429/1992):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Estrutura;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Principais disposições.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SITUAÇÕES QUE PODEM CONFIGURAR IMPROBIDADE ADMINISTRATIVA: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Enriquecimento ilícito;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Prejuízo ao erário;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Violação de princípios constitucionais administrativos.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ALTERAÇÕES RECENTES NA LEI DE IMPROBIDADE ADMINISTRATIVA: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LEI Nº 14.230/2021 – PRINCIPAIS ALTERAÇÕES: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Necessidade de dolo para caracterização da improbidade;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Prazos de prescrição;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Mudanças nas sanções e penalidades;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Impactos das alterações para os servidores públicos;</w:t>
                  </w:r>
                </w:p>
                <w:p>
                  <w:pPr>
                    <w:pStyle w:val="Normal"/>
                    <w:widowControl/>
                    <w:suppressAutoHyphens w:val="true"/>
                    <w:overflowPunct w:val="true"/>
                    <w:bidi w:val="0"/>
                    <w:spacing w:lineRule="auto" w:line="276" w:before="0" w:after="0"/>
                    <w:ind w:hanging="0" w:left="794" w:right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Casos concretos e jurisprudência recente.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COMO PREVENIR SITUAÇÕES DE IMPROBIDADE ADMINISTRATIVA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 PAPEL DOS AGENTES POLÍTICOS E DOS SERVIDORES NA PROMOÇÃO DA ÉTICA E DA PROBIDADE</w:t>
                  </w:r>
                </w:p>
                <w:p>
                  <w:pPr>
                    <w:pStyle w:val="Normal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rStyle w:val="Strong"/>
                      <w:rFonts w:cs="Times New Roman" w:ascii="Montserrat;sans-serif" w:hAnsi="Montserrat;sans-serif"/>
                      <w:b/>
                      <w:bCs w:val="false"/>
                      <w:caps/>
                      <w:spacing w:val="0"/>
                      <w:sz w:val="18"/>
                      <w:szCs w:val="18"/>
                      <w:u w:val="none"/>
                    </w:rPr>
                    <w:t>Aplicação dos Princípios Constitucionais da Administração Pública: aspectos práticos (Art. 37 da CF).</w:t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Aula | quarta-tarde</w:t>
                  </w:r>
                </w:p>
                <w:p>
                  <w:pPr>
                    <w:pStyle w:val="Normal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INTRODUÇÃO À ADMINISTRAÇÃO PÚBLICA E SEUS PRINCÍPIOS CONSTITUCIONAIS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Conceito e importância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Art. 37 da Constituição Federal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PRINCÍPIOS EXPRESSOS DA ADMINISTRAÇÃO PÚBLICA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Características gerais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Impacto na gestão pública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 DA LEGALIDADE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Estado de Direito e império da lei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administrativo, legislativo e jurisdicional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 DA IMPESSOALIDADE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Neutralidade na atuação pública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Vedação à promoção pessoal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 DA MORALIDADE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Ética na gestão pública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Honestidade, imparcialidade e lealdade institucional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 DA PUBLICIDADE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Transparência e acesso à informação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Limitações para evitar promoção pessoal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PRINCÍPIO DA EFICIÊNCIA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Boas práticas e otimização da gestão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Controle interno e avaliação de resultados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EFICIÊNCIA NA ADMINISTRAÇÃO PÚBLICA MUNICIPAL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Capacitação e qualificação de agentes públicos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Transformação de servidores em gestores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IMPACTOS PRÁTICOS DOS PRINCÍPIOS NA GESTÃO PÚBLICA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Exemplos e estudos de caso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Decisões dos Tribunais de Contas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DESAFIOS E SOLUÇÕES NA APLICAÇÃO DOS PRINCÍPIOS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Barreiras institucionais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Medidas para aprimorar a governança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REFLEXÕES SOBRE A EFETIVIDADE DOS PRINCÍPIOS CONSTITUCIONAIS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Estratégias para uma administração mais transparente e eficiente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Debate sobre a evolução da legislação e práticas administrativas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  <w:u w:val="none"/>
                    </w:rPr>
                  </w:pPr>
                  <w:r>
                    <w:rPr>
                      <w:sz w:val="18"/>
                      <w:szCs w:val="18"/>
                      <w:u w:val="none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TÉCNICAS A PARA A REDAÇÃO E A ALTERAÇÃO DE LEIS: PROCESSO LEGISLATIVO MUNICIPAL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Aula | quinta-manhã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PROCESSO LEGISLATIVO MUNICIPAL: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/>
                  </w:pPr>
                  <w:r>
                    <w:rPr>
                      <w:rStyle w:val="Strong"/>
                      <w:sz w:val="18"/>
                      <w:szCs w:val="18"/>
                    </w:rPr>
                    <w:t> </w:t>
                  </w: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CONCEITOS FUNDAMENTAIS: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Definição de “processo legislativo”;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Papel e função das leis municipais.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FASE DE ELABORAÇÃO E APRESENTAÇÃO DE PROPOSIÇÕES: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INICIATIVA: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Quem pode propor leis;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Tipos de iniciativa;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Mecanismos de participação popular.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FASE DE TRAMITAÇÃO E DELIBERAÇÃO: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COMISSÕES E PARECERES: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Função das Comissões Legislativas;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Elaboração de pareceres.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DISCUSSÃO E VOTAÇÃO EM PLENÁRIO: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Dinâmica das sessões legislativas;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Técnicas de argumentação e convencimento.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SANÇÃO, VETO, PROMULGAÇÃO E PUBLICAÇÃO: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APRECIAÇÃO PELO PODER EXECUTIVO MUNICIPAL: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Papel do Chefe do Poder Executivo na elaboração das leis;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Processo de sanção e veto.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PROMULGAÇÃO E PUBLICAÇÃO: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Formalidades após a aprovação;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Prazos e veículos de publicação.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COMUNICAÇÃO EM TEMPOS DE REDES SOCIAIS: OS LIMITES ENTRE O PÚBLICO E O PRIVADO O OBJETIVO É REFLETIR SOBRE O AMBIENTE COMUNICACIONAL CONTEMPORÂNEO E O PODER PÚBLICO A PARTIR DE TRÊS PERSPECTIVAS</w:t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Aula | quinta-tarde</w:t>
                  </w:r>
                </w:p>
                <w:p>
                  <w:pPr>
                    <w:pStyle w:val="Normal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5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ORIENTAÇÕES TÉCNICAS PARA O APRIMORAMENTO DA ORATÓRIA E DA COMUNICAÇÃO NOS PODERES LEGISLATIVO E EXECUTIVO</w:t>
                  </w:r>
                </w:p>
                <w:p>
                  <w:pPr>
                    <w:pStyle w:val="Normal"/>
                    <w:numPr>
                      <w:ilvl w:val="0"/>
                      <w:numId w:val="6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TÉCNICAS DE EXPRESSÃO VERBAL: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Voz, entonação e ritmo: aprimorando a presença vocal;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Construção de discursos envolventes.</w:t>
                  </w:r>
                </w:p>
                <w:p>
                  <w:pPr>
                    <w:pStyle w:val="Normal"/>
                    <w:numPr>
                      <w:ilvl w:val="0"/>
                      <w:numId w:val="7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TÉCNICAS DE EXPRESSÃO CORPORAL: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Gestos e postura: comunicação não verbal que transmite confiança;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Uso da linguagem corporal para enfatizar a mensagem.</w:t>
                  </w:r>
                </w:p>
                <w:p>
                  <w:pPr>
                    <w:pStyle w:val="Normal"/>
                    <w:numPr>
                      <w:ilvl w:val="0"/>
                      <w:numId w:val="7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TÉCNICAS DE AUTOCONHECIMENTO, CONTROLE, CONFIANÇA E PREPARAÇÃO: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Controle emocional e nervosismo – técnicas para gerenciar emoções durante a oratória;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Fortalecendo a autoimagem e a autoestima;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Dominando as ferramentas da comunicação;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Conteúdo preparado e técnicas de improvisação.</w:t>
                  </w:r>
                </w:p>
                <w:p>
                  <w:pPr>
                    <w:pStyle w:val="Normal"/>
                    <w:numPr>
                      <w:ilvl w:val="0"/>
                      <w:numId w:val="7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ADAPTANDO A ORATÓRIA A DIFERENTES CONTEXTOS: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Personalização da comunicação para diversos tipos de audiência;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Abordagem específica para cerimônias, eventos e públicos variados.</w:t>
                  </w:r>
                </w:p>
                <w:p>
                  <w:pPr>
                    <w:pStyle w:val="Normal"/>
                    <w:numPr>
                      <w:ilvl w:val="0"/>
                      <w:numId w:val="7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ORATÓRIA EM ENTREVISTAS: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Entrevistas em diferentes mídias;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Como lidar com desafios específicos.</w:t>
                  </w:r>
                </w:p>
                <w:p>
                  <w:pPr>
                    <w:pStyle w:val="Normal"/>
                    <w:numPr>
                      <w:ilvl w:val="0"/>
                      <w:numId w:val="7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ORATÓRIA E PERSUASÃO, COM DESTAQUE AO APRIMORAMENTO DA ORATÓRIA FEMININ</w:t>
                  </w:r>
                </w:p>
                <w:p>
                  <w:pPr>
                    <w:pStyle w:val="Normal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ORIENTAÇÕES E APONTAMENTOS DOS ÓRGÃOS DE CONTROLE COM VISTAS À CAPACITAÇÃO PARA A FISCALIZAÇÃO PARLAMENTAR E PARA A CORRETA GESTÃO ADMINISTRATIVA E FINANCEIRA DOS GASTOS PÚBLICOS E O SEU PAPEL NO EQUILÍBRIO FISCAL DOS MUNICÍPIOS: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Aula | sexta-manhã</w:t>
                  </w:r>
                </w:p>
                <w:p>
                  <w:pPr>
                    <w:pStyle w:val="Normal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8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ORIENTAÇÕES E APONTAMENTOS DOS ÓRGÃOS DE CONTROLE COM VISTAS À CAPACITAÇÃO PARA A FISCALIZAÇÃO PARLAMENTAR E</w:t>
                  </w:r>
                  <w:r>
                    <w:rPr>
                      <w:rStyle w:val="Strong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PARA A CORRETA GESTÃO ADMINISTRATIVA E FINANCEIRA DOS GASTOS PÚBLICOS E O SEU PAPEL NO EQUILÍBRIO FISCAL DOS MUNICÍPIOS:</w:t>
                  </w:r>
                </w:p>
                <w:p>
                  <w:pPr>
                    <w:pStyle w:val="Normal"/>
                    <w:jc w:val="both"/>
                    <w:rPr>
                      <w:b w:val="false"/>
                      <w:bCs w:val="false"/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9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FISCALIZAÇÃO DOS GASTOS COM PESSOAL: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Pagamentos sem amparo legal;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Desvio de função;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Pagamento de insalubridade sem laudo pericial ou com laudo desatualizado;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Acumulação de funções gratificadas e gratificações;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Pagamento de diárias.</w:t>
                  </w:r>
                </w:p>
                <w:p>
                  <w:pPr>
                    <w:pStyle w:val="Normal"/>
                    <w:numPr>
                      <w:ilvl w:val="0"/>
                      <w:numId w:val="9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PLANEJAMENTO E CONTROLE DE DESPESAS: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Terceirização na Administração Pública;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Planejamento e governança das licitações e das contratações – o que deve ser licitado e o que pode ser contratado diretamente;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Novos princípios licitatórios;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Alocação de riscos;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Garantias;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Prerrogativas da Administração Pública.</w:t>
                  </w:r>
                </w:p>
                <w:p>
                  <w:pPr>
                    <w:pStyle w:val="Normal"/>
                    <w:numPr>
                      <w:ilvl w:val="0"/>
                      <w:numId w:val="9"/>
                    </w:numPr>
                    <w:jc w:val="both"/>
                    <w:rPr/>
                  </w:pPr>
                  <w:r>
                    <w:rPr>
                      <w:rStyle w:val="Strong"/>
                      <w:b w:val="false"/>
                      <w:bCs w:val="false"/>
                      <w:sz w:val="18"/>
                      <w:szCs w:val="18"/>
                    </w:rPr>
                    <w:t>FISCALIZAÇÃO DOS GASTOS COM CONTRATAÇÕES PÚBLICAS: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Noções gerais sobre contratos na Administração Pública;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Erro grosseiro do agente público, de acordo com o entendimento do TCU;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Sobrepreço e superfaturamento – diferenças.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Fiscalização e gestão contratual – segregação das funções, atribuições e gestão de conflitos;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Alterações contratuais – jogo de planilha e jogo de cronograma;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ind w:hanging="0" w:left="7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 w:cs="Calibri" w:cstheme="minorHAnsi"/>
                      <w:sz w:val="18"/>
                      <w:szCs w:val="18"/>
                    </w:rPr>
                    <w:t>Alterações contratuais – reequilíbrio econômico-financeiro, repactuação e reajuste.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Inscrição</w:t>
                  </w:r>
                </w:p>
              </w:tc>
              <w:tc>
                <w:tcPr>
                  <w:tcW w:w="1069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8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R$ 1390,00</w:t>
                  </w:r>
                </w:p>
              </w:tc>
              <w:tc>
                <w:tcPr>
                  <w:tcW w:w="115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/>
                    </w:rPr>
                  </w:pPr>
                  <w:r>
                    <w:rPr/>
                    <w:t>R$ 5.560,00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8982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ascii="Times New Roman" w:hAnsi="Times New Roman" w:eastAsia="Times New Roman" w:cs="Calibr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Valor Total: R$ 5.560,00 (cinco mil, quinhentos e sessenta reais)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A estimativa de Valor  Total para a referida contratação é de R$ 5.560,00 (cinco mil, quinhentos e sessenta reais).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O curso terá  4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Porto Alegre/RS.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312" w:beforeAutospacing="0" w:before="120" w:afterAutospacing="0" w:after="120"/>
              <w:jc w:val="both"/>
              <w:rPr>
                <w:rFonts w:ascii="Times New Roman" w:hAnsi="Times New Roman"/>
              </w:rPr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06 de março de 2025.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rFonts w:ascii="Times New Roman" w:hAnsi="Times New Roman"/>
              </w:rPr>
            </w:pPr>
            <w:r>
              <w:rPr/>
              <w:t>(Emanuelle C. C. Petrazzini ( matrícula 177)</w:t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  <w:r>
        <w:rPr>
          <w:rFonts w:cs="Calibri" w:cstheme="minorHAnsi"/>
          <w:b/>
          <w:bCs/>
          <w:sz w:val="24"/>
          <w:szCs w:val="24"/>
        </w:rPr>
        <w:t xml:space="preserve">ESTUDO TÉCNICO PRELIMINAR N. 12/2025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Unidade Solicitante:  Câmara Municipal de Três Passos-RS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Responsável pela elaboração:  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Trata-se de estudos preliminares referente à contratação de empresa especializada em capacitação profissional voltada para a Temática “</w:t>
      </w:r>
      <w:r>
        <w:rPr>
          <w:rStyle w:val="Fontepargpadro"/>
          <w:rFonts w:eastAsia="Calibri" w:cs="Calibri"/>
          <w:b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50° ENCONTRO DE LEGISLATIVOS: </w:t>
      </w:r>
      <w:hyperlink r:id="rId3">
        <w:r>
          <w:rPr>
            <w:rStyle w:val="Hyperlink"/>
            <w:rFonts w:eastAsia="Calibri" w:cs="Calibri"/>
            <w:b w:val="false"/>
            <w:bCs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</w:r>
      </w:hyperlink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”.</w:t>
      </w: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Fonts w:cs="Calibri" w:cstheme="minorHAnsi"/>
          <w:sz w:val="24"/>
          <w:szCs w:val="24"/>
        </w:rPr>
        <w:t xml:space="preserve">”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 contratação se fundamenta na necessidade de capacitação permanente dos agentes públicos para aplicação da Lei nº 14.133, de 2021.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Ressaltamos, que a capacitação de vereadores resulta em eficiência do trabalho lesgislativo, melhor investimento dos recursos públicos, decisões mais seguras, diminuição dos riscos envolvendo o uso do dinheiro público, através de aperfeiçoamento e assimilação de novos conhecimentos normativos e procedimentais sobre o tema, entre outros benefícios.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Nesse sentido, o presente estudo se fundamenta na necessidade de capacitação de 04 (quatro) vereadores, sendo eles: Flavio Habitzreiter, Ingomar Sandtner, Claudemir Elisio Senker e Dauri Lair Morgenstern.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3.1. Os requisitos da contratação abrangem o seguinte: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3.1.2. Conteúdo programático do curso que atenda às necessidades de capacitação na área de </w:t>
      </w:r>
      <w:hyperlink r:id="rId4">
        <w:r>
          <w:rPr>
            <w:rStyle w:val="Hyperlink"/>
            <w:rFonts w:eastAsia="Calibri" w:cs="Calibri"/>
            <w:b w:val="false"/>
            <w:bCs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</w:r>
      </w:hyperlink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3.1.3. O curso deverá dar ênfase à atividade prática, de modo que os alunos possam dirimir suas dúvidas aos elaborar os documentos necessários à sua atuação.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3.1.2. O curso deve ser ministrado por profissional ou empresa de notória especialização.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3.1.3. Não é permitida a subcontratação do objeto contratual. </w:t>
      </w:r>
    </w:p>
    <w:p>
      <w:pPr>
        <w:pStyle w:val="ListParagraph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 Há necessidade de  constante capacitação dos agentes políticos envolvidos no Processo Legislativo, razão pela qual, no presente curso, indica-se a capacitação da seguinte quantidade de  vereadores: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5604"/>
        <w:gridCol w:w="1033"/>
        <w:gridCol w:w="2052"/>
      </w:tblGrid>
      <w:tr>
        <w:trPr>
          <w:trHeight w:val="1017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5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DOS VEREADORES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5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 (</w:t>
            </w:r>
            <w:r>
              <w:rPr>
                <w:rStyle w:val="Fontepargpadro"/>
                <w:rFonts w:eastAsia="Calibri" w:cs="Calibri"/>
                <w:b/>
                <w:bCs w:val="false"/>
                <w:i w:val="false"/>
                <w:iCs w:val="false"/>
                <w:strike w:val="false"/>
                <w:dstrike w:val="false"/>
                <w:color w:val="000000"/>
                <w:w w:val="115"/>
                <w:kern w:val="0"/>
                <w:sz w:val="20"/>
                <w:szCs w:val="20"/>
                <w:u w:val="none"/>
                <w:effect w:val="none"/>
                <w:shd w:fill="auto" w:val="clear"/>
                <w:lang w:val="pt-BR" w:eastAsia="ar-SA" w:bidi="ar-SA"/>
              </w:rPr>
              <w:t xml:space="preserve">50° ENCONTRO DE LEGISLATIVOS: </w:t>
            </w:r>
            <w:hyperlink r:id="rId5">
              <w:r>
                <w:rPr>
                  <w:rStyle w:val="Hyperlink"/>
                  <w:rFonts w:eastAsia="Calibri" w:cs="Calibri"/>
                  <w:b w:val="false"/>
                  <w:bCs/>
                  <w:i w:val="false"/>
                  <w:iCs w:val="false"/>
                  <w:strike w:val="false"/>
                  <w:dstrike w:val="false"/>
                  <w:color w:val="000000"/>
                  <w:w w:val="115"/>
                  <w:kern w:val="0"/>
                  <w:sz w:val="20"/>
                  <w:szCs w:val="20"/>
                  <w:u w:val="none"/>
                  <w:effect w:val="none"/>
                  <w:shd w:fill="auto" w:val="clear"/>
                  <w:lang w:val="pt-BR" w:eastAsia="ar-SA" w:bidi="ar-SA"/>
                </w:rPr>
  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      </w:r>
            </w:hyperlink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”.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4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Flavio Habitzreiter, Ingomar Sandtner, Claudemir Elisio Senker e Dauri Lair Morgenstern.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</w:rPr>
        <w:t>I. Contratação de empresa do ramo pertinente para participação de vereadores da Câmara Municipal de Três Passos-RS no curso “</w:t>
      </w:r>
      <w:r>
        <w:rPr>
          <w:rStyle w:val="Fontepargpadro"/>
          <w:rFonts w:eastAsia="Calibri" w:cs="Calibri"/>
          <w:b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50° ENCONTRO DE LEGISLATIVOS: 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Fiscalização”; ou</w:t>
      </w:r>
    </w:p>
    <w:p>
      <w:pPr>
        <w:pStyle w:val="Normal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Fontepargpadro"/>
          <w:rFonts w:eastAsia="Calibri" w:cs="Calibri"/>
          <w:b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50° ENCONTRO DE LEGISLATIVOS: 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Fiscalização” no município de Três Passos-RS, para os vereadores do Poder Legislativo.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R$ 5.560,00 (cinco mil, quinhentos e sessenta reais)</w:t>
      </w:r>
      <w:r>
        <w:rPr>
          <w:rFonts w:cs="Calibri" w:cstheme="minorHAnsi"/>
          <w:sz w:val="24"/>
          <w:szCs w:val="24"/>
        </w:rPr>
        <w:t xml:space="preserve">, conforme custos apostos na tabela abaixo: </w:t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5604"/>
        <w:gridCol w:w="862"/>
        <w:gridCol w:w="1017"/>
        <w:gridCol w:w="1139"/>
      </w:tblGrid>
      <w:tr>
        <w:trPr/>
        <w:tc>
          <w:tcPr>
            <w:tcW w:w="6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18"/>
                <w:szCs w:val="18"/>
                <w:lang w:val="pt-BR" w:eastAsia="en-US" w:bidi="ar-SA"/>
              </w:rPr>
              <w:t>Item</w:t>
            </w:r>
          </w:p>
        </w:tc>
        <w:tc>
          <w:tcPr>
            <w:tcW w:w="5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18"/>
                <w:szCs w:val="18"/>
                <w:lang w:val="pt-BR" w:eastAsia="en-US" w:bidi="ar-SA"/>
              </w:rPr>
              <w:t>Especificação</w:t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18"/>
                <w:szCs w:val="18"/>
                <w:lang w:val="pt-BR" w:eastAsia="en-US" w:bidi="ar-SA"/>
              </w:rPr>
              <w:t>QUANT.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18"/>
                <w:szCs w:val="18"/>
                <w:lang w:val="pt-BR" w:eastAsia="en-US" w:bidi="ar-SA"/>
              </w:rPr>
              <w:t>CUSTO UNITÁRIO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18"/>
                <w:szCs w:val="18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5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Inscrição no curso (d</w:t>
            </w:r>
            <w:r>
              <w:rPr>
                <w:rStyle w:val="Fontepargpadro"/>
                <w:rFonts w:eastAsia="Calibri" w:cs="Calibri"/>
                <w:b/>
                <w:bCs w:val="false"/>
                <w:i w:val="false"/>
                <w:iCs w:val="false"/>
                <w:strike w:val="false"/>
                <w:dstrike w:val="false"/>
                <w:color w:val="000000"/>
                <w:w w:val="115"/>
                <w:kern w:val="0"/>
                <w:sz w:val="24"/>
                <w:szCs w:val="24"/>
                <w:u w:val="none"/>
                <w:effect w:val="none"/>
                <w:shd w:fill="auto" w:val="clear"/>
                <w:lang w:val="pt-BR" w:eastAsia="ar-SA" w:bidi="ar-SA"/>
              </w:rPr>
              <w:t xml:space="preserve">50° ENCONTRO DE LEGISLATIVOS: </w:t>
            </w:r>
            <w:hyperlink r:id="rId6">
              <w:r>
                <w:rPr>
                  <w:rStyle w:val="Hyperlink"/>
                  <w:rFonts w:eastAsia="Calibri" w:cs="Calibri"/>
                  <w:b w:val="false"/>
                  <w:bCs/>
                  <w:i w:val="false"/>
                  <w:iCs w:val="false"/>
                  <w:strike w:val="false"/>
                  <w:dstrike w:val="false"/>
                  <w:color w:val="000000"/>
                  <w:w w:val="115"/>
                  <w:kern w:val="0"/>
                  <w:sz w:val="24"/>
                  <w:szCs w:val="24"/>
                  <w:u w:val="none"/>
                  <w:effect w:val="none"/>
                  <w:shd w:fill="auto" w:val="clear"/>
                  <w:lang w:val="pt-BR" w:eastAsia="ar-SA" w:bidi="ar-SA"/>
                </w:rPr>
  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      </w:r>
            </w:hyperlink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”.</w:t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04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113" w:left="0" w:right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R$ 1.390,00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R$ 5.560,00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 xml:space="preserve">7.1 Para a presente contratação, optou-se pela contratação de uma empresa do ramo pertinente para viabilizar a participação dos vereadores da Câmara Municipal de Três Passos-RS no curso </w:t>
      </w:r>
      <w:r>
        <w:rPr>
          <w:rStyle w:val="Strong"/>
          <w:rFonts w:cs="Times New Roman"/>
          <w:b w:val="false"/>
          <w:bCs w:val="false"/>
          <w:lang w:eastAsia="en-US"/>
        </w:rPr>
        <w:t>“50° ENCONTRO DE LEGISLATIVOS: 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Fiscalização”</w:t>
      </w:r>
      <w:r>
        <w:rPr>
          <w:rStyle w:val="Fontepargpadro"/>
          <w:rFonts w:cs="Times New Roman"/>
          <w:b w:val="false"/>
          <w:bCs w:val="false"/>
          <w:lang w:eastAsia="en-US"/>
        </w:rPr>
        <w:t>.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ab/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  <w:sz w:val="24"/>
          <w:szCs w:val="24"/>
        </w:rPr>
        <w:t xml:space="preserve">8.1. </w:t>
      </w:r>
      <w:r>
        <w:rPr>
          <w:rFonts w:cs="Calibri" w:cstheme="minorHAnsi"/>
          <w:sz w:val="24"/>
          <w:szCs w:val="24"/>
        </w:rPr>
        <w:t>Os itens do presente estudo deverão ser agrupados em razão de ser uma capacitação única para 04 (quatro)</w:t>
      </w:r>
      <w:r>
        <w:rPr>
          <w:rFonts w:cs="Calibri" w:cstheme="minorHAnsi"/>
          <w:color w:val="000000"/>
          <w:sz w:val="24"/>
          <w:szCs w:val="24"/>
        </w:rPr>
        <w:t xml:space="preserve"> vereadores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1" w:name="art18§1ix"/>
      <w:bookmarkEnd w:id="1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2" w:name="art18§1x"/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  <w:sz w:val="24"/>
          <w:szCs w:val="24"/>
        </w:rPr>
        <w:t xml:space="preserve">9.1. </w:t>
      </w:r>
      <w:r>
        <w:rPr>
          <w:rFonts w:cs="Calibri" w:cstheme="minorHAnsi"/>
          <w:sz w:val="24"/>
          <w:szCs w:val="24"/>
        </w:rPr>
        <w:t xml:space="preserve">Pretende-se com a presente contratação capacitar os vereadores responsáveis  em relação a  </w:t>
      </w:r>
      <w:hyperlink r:id="rId7">
        <w:r>
          <w:rPr>
            <w:rStyle w:val="Hyperlink"/>
            <w:rFonts w:eastAsia="Calibri" w:cs="Calibri"/>
            <w:b w:val="false"/>
            <w:bCs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</w:r>
      </w:hyperlink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10. PROVIDÊNCIAS A SEREM ADOTADAS PELA CÂMARA MUNICIPAL </w:t>
      </w:r>
      <w:bookmarkStart w:id="3" w:name="art18§1xi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  <w:sz w:val="24"/>
          <w:szCs w:val="24"/>
        </w:rPr>
        <w:t xml:space="preserve">10.1. Deverá ser providenciado o pagamento de diárias aos vereadores, em face de o curso realizar-se fora da sede do Município. 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beforeAutospacing="0" w:before="225" w:afterAutospacing="0" w:after="225"/>
        <w:ind w:firstLine="570"/>
        <w:jc w:val="both"/>
        <w:rPr>
          <w:rFonts w:ascii="Times New Roman" w:hAnsi="Times New Roman"/>
        </w:rPr>
      </w:pPr>
      <w:r>
        <w:rPr>
          <w:rFonts w:cs="Calibri" w:cstheme="minorHAnsi"/>
        </w:rPr>
        <w:t>A necessidade institucional do presente Estudo, não possui relação com outras contratações da Instituição, inclusive futuras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/>
          <w:color w:val="000000"/>
        </w:rPr>
      </w:r>
      <w:bookmarkStart w:id="4" w:name="art18§1xii"/>
      <w:bookmarkStart w:id="5" w:name="art18§1xii"/>
      <w:bookmarkEnd w:id="5"/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  <w:bookmarkStart w:id="6" w:name="art18§1xiii"/>
      <w:bookmarkEnd w:id="6"/>
      <w:r>
        <w:rPr>
          <w:rFonts w:cs="Calibri" w:cstheme="minorHAnsi"/>
          <w:b/>
          <w:bCs/>
          <w:color w:val="000000"/>
        </w:rPr>
        <w:t>: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06/03/2025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Emanuelle C. C. Petrazinni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Style w:val="Ttulo1Char"/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12/2025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3"/>
        <w:gridCol w:w="7036"/>
        <w:gridCol w:w="1603"/>
      </w:tblGrid>
      <w:tr>
        <w:trPr/>
        <w:tc>
          <w:tcPr>
            <w:tcW w:w="7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 xml:space="preserve">Inscrição no curso </w:t>
            </w:r>
            <w:r>
              <w:rPr>
                <w:rStyle w:val="Fontepargpadro"/>
                <w:rFonts w:eastAsia="Calibri" w:cs="Calibri"/>
                <w:b/>
                <w:bCs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“</w:t>
            </w:r>
            <w:r>
              <w:rPr>
                <w:rStyle w:val="Fontepargpadro"/>
                <w:rFonts w:eastAsia="Calibri" w:cs="Calibri"/>
                <w:b/>
                <w:bCs w:val="false"/>
                <w:i w:val="false"/>
                <w:iCs w:val="false"/>
                <w:strike w:val="false"/>
                <w:dstrike w:val="false"/>
                <w:color w:val="000000"/>
                <w:w w:val="115"/>
                <w:kern w:val="0"/>
                <w:sz w:val="24"/>
                <w:szCs w:val="24"/>
                <w:u w:val="none"/>
                <w:effect w:val="none"/>
                <w:shd w:fill="auto" w:val="clear"/>
                <w:lang w:val="pt-BR" w:eastAsia="ar-SA" w:bidi="ar-SA"/>
              </w:rPr>
              <w:t xml:space="preserve">50° ENCONTRO DE LEGISLATIVOS: </w:t>
            </w:r>
            <w:hyperlink r:id="rId8">
              <w:r>
                <w:rPr>
                  <w:rStyle w:val="Hyperlink"/>
                  <w:rFonts w:eastAsia="Calibri" w:cs="Calibri"/>
                  <w:b w:val="false"/>
                  <w:bCs/>
                  <w:i w:val="false"/>
                  <w:iCs w:val="false"/>
                  <w:strike w:val="false"/>
                  <w:dstrike w:val="false"/>
                  <w:color w:val="000000"/>
                  <w:w w:val="115"/>
                  <w:kern w:val="0"/>
                  <w:sz w:val="24"/>
                  <w:szCs w:val="24"/>
                  <w:u w:val="none"/>
                  <w:effect w:val="none"/>
                  <w:shd w:fill="auto" w:val="clear"/>
                  <w:lang w:val="pt-BR" w:eastAsia="ar-SA" w:bidi="ar-SA"/>
                </w:rPr>
  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      </w:r>
            </w:hyperlink>
            <w:r>
              <w:rPr>
                <w:rStyle w:val="Fontepargpadro"/>
                <w:rFonts w:eastAsia="Calibri" w:cs="Calibri"/>
                <w:b/>
                <w:bCs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”.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04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11, 12, 13 e 14 de março de 2025.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Ressaltamos, que a capacitação de vereadores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04 (quatro) vereadores.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 xml:space="preserve"> 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vereadores da Câmara Municipal de Três Passos-RS no curso “50° ENCONTRO DE LEGISLATIVOS: </w:t>
      </w:r>
      <w:r>
        <w:rPr>
          <w:rStyle w:val="Hyperlink"/>
          <w:rFonts w:cs="Calibri"/>
          <w:color w:val="auto"/>
          <w:sz w:val="24"/>
          <w:szCs w:val="24"/>
          <w:u w:val="none"/>
          <w:lang w:val="pt-BR" w:eastAsia="ar-SA" w:bidi="ar-SA"/>
        </w:rPr>
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”.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 Os requisitos da contratação abrangem o seguinte: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4.1.1. Conteúdo programático do curso que atenda às necessidades de capacitação sobre </w:t>
      </w:r>
      <w:hyperlink r:id="rId9">
        <w:r>
          <w:rPr>
            <w:rStyle w:val="Hyperlink"/>
            <w:rFonts w:eastAsia="Calibri" w:cs="Calibri"/>
            <w:b w:val="false"/>
            <w:bCs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</w:r>
      </w:hyperlink>
      <w:r>
        <w:rPr>
          <w:rStyle w:val="Hyperlink"/>
          <w:rFonts w:eastAsia="Calibri" w:cs="Calibri" w:cstheme="minorHAnsi"/>
          <w:b w:val="false"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.</w:t>
      </w:r>
    </w:p>
    <w:p>
      <w:pPr>
        <w:pStyle w:val="Normal"/>
        <w:jc w:val="both"/>
        <w:rPr/>
      </w:pPr>
      <w:r>
        <w:rPr>
          <w:rFonts w:cs="Calibri" w:cstheme="minorHAnsi"/>
          <w:sz w:val="24"/>
          <w:szCs w:val="24"/>
        </w:rPr>
        <w:t>4.1.2. Profissional ou empresa de notória especialização (</w:t>
      </w:r>
      <w:r>
        <w:rPr/>
        <w:t xml:space="preserve">INLEGIS CONSULTORIA E TREINAMENTO LTDA CNPJ: 30.050.141/0001-80 </w:t>
      </w:r>
      <w:r>
        <w:rPr>
          <w:rFonts w:cs="Calibri" w:cstheme="minorHAnsi"/>
          <w:sz w:val="24"/>
          <w:szCs w:val="24"/>
        </w:rPr>
        <w:t>), conforme currículo anexo.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4.1.3. Não incidem critérios de sustentabilidade na presente contratação.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4.1.4. Não é permitida a subcontratação do objeto contratual.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5.1. O  </w:t>
      </w:r>
      <w:r>
        <w:rPr>
          <w:rStyle w:val="Fontepargpadro"/>
          <w:rFonts w:eastAsia="Calibri" w:cs="Calibri"/>
          <w:b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50° ENCONTRO DE LEGISLATIVOS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 sobre </w:t>
      </w:r>
      <w:hyperlink r:id="rId10"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É</w:t>
        </w:r>
        <w:r>
          <w:rPr>
            <w:rStyle w:val="Hyperlink"/>
            <w:rFonts w:eastAsia="Calibri" w:cs="Calibri"/>
            <w:b w:val="false"/>
            <w:bCs/>
            <w:i w:val="false"/>
            <w:iCs w:val="false"/>
            <w:strike w:val="false"/>
            <w:dstrike w:val="false"/>
            <w:color w:val="000000"/>
            <w:w w:val="115"/>
            <w:kern w:val="0"/>
            <w:sz w:val="24"/>
            <w:szCs w:val="24"/>
            <w:u w:val="none"/>
            <w:effect w:val="none"/>
            <w:shd w:fill="auto" w:val="clear"/>
            <w:lang w:val="pt-BR" w:eastAsia="ar-SA" w:bidi="ar-SA"/>
          </w:rPr>
          <w:t>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</w:t>
        </w:r>
      </w:hyperlink>
      <w:r>
        <w:rPr>
          <w:rFonts w:cs="Calibri" w:cstheme="minorHAnsi"/>
          <w:sz w:val="24"/>
          <w:szCs w:val="24"/>
        </w:rPr>
        <w:t xml:space="preserve"> será realizado de forma presencial  em Porto Alegre,  no período de 11 a 14 de março de 2025, com carga horária de 17 horas.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5.2. No caso de alteração das datas ou locais de prestação do serviço, a contratada deve realizar a comunicação ao contratante com antecedência mínima de 24 horas.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6.3.1. Os serviços serão recebidos provisoriamente, no prazo de até 02 (dois) dias, contados do recebimento dos certificados de participação, pelo(a) responsável pelo acompanhamento e fiscalização da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6.3.2. No prazo supracitado para o recebimento provisório, o fiscal deverá elaborar Relatório Circunstanciado em consonância com suas atribuições, e encaminhá-lo ao gestor do contrato.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 Os serviços serão recebidos definitivamente no prazo de 05 (cinco) dias, contados do recebimento provisório, por servidor ou comissão designada pela autoridade competente, após a verificação da qualidade e quantidade do serviço e consequente aceitação mediante termo detalhado, obedecendo as seguintes diretrizes: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6.4.1. Emitir Termo Circunstanciado para efeito de recebimento definitivo dos serviços prestados, com base nos relatórios e documentações apresentadas; 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6.4.2. Comunicar a empresa para que emita a Nota Fiscal ou Fatura, com o valor exato dimensionado pela fiscalização.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R$ 5.560,00 (cinco mil, quinhentos e sessenta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587"/>
        <w:gridCol w:w="1135"/>
        <w:gridCol w:w="1369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“</w:t>
            </w:r>
            <w:r>
              <w:rPr>
                <w:rStyle w:val="Fontepargpadro"/>
                <w:rFonts w:eastAsia="Calibri" w:cs="Calibr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15"/>
                <w:kern w:val="0"/>
                <w:sz w:val="24"/>
                <w:szCs w:val="24"/>
                <w:u w:val="none"/>
                <w:effect w:val="none"/>
                <w:shd w:fill="auto" w:val="clear"/>
                <w:em w:val="none"/>
                <w:lang w:val="pt-BR" w:eastAsia="ar-SA" w:bidi="ar-SA"/>
              </w:rPr>
              <w:t xml:space="preserve">50° ENCONTRO DE LEGISLATIVOS: </w:t>
            </w:r>
            <w:r>
              <w:rPr>
                <w:rStyle w:val="Fontepargpadro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em w:val="none"/>
              </w:rPr>
              <w:t>Ética e Probidade Administrativa, Redação e Competência Legislativa, Organização de Gabinete e Assessoramento, Patrimônio e Almoxarifado, Planejamento e Controle de Despesas, Principais Apontes do TCE, Comunicação e Transparência na Atuação Parlamentar, Prevenção de Irregularidades e Improbidade e Boas Práticas de Controle e Fiscalização”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Data: dias 11 a 14 de março de 2025.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04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R$1.390,00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R$5.560,00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R$5.560,00 (cinco mil, quinhentos e sessenta reais)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Três Passos-RS,  dia 06 de março de 2025.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 do curso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360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rFonts w:ascii="Times New Roman" w:hAnsi="Times New Roman"/>
          <w:b/>
          <w:bCs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rFonts w:ascii="Times New Roman" w:hAnsi="Times New Roman"/>
          <w:b/>
          <w:bCs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Flávio Habitzreiter 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tserrat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>
        <w:rStyle w:val="Hyperlink"/>
      </w:rPr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hyperlink r:id="rId3">
      <w:r>
        <w:rPr>
          <w:rFonts w:ascii="Times New Roman" w:hAnsi="Times New Roman"/>
          <w:b/>
          <w:bCs/>
          <w:color w:val="auto"/>
          <w:spacing w:val="-22"/>
          <w:sz w:val="24"/>
          <w:szCs w:val="24"/>
          <w:u w:val="none"/>
        </w:rPr>
        <w:t xml:space="preserve"> 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>
        <w:rStyle w:val="Hyperlink"/>
      </w:rPr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hyperlink r:id="rId3">
      <w:r>
        <w:rPr>
          <w:rFonts w:ascii="Times New Roman" w:hAnsi="Times New Roman"/>
          <w:b/>
          <w:bCs/>
          <w:color w:val="auto"/>
          <w:spacing w:val="-22"/>
          <w:sz w:val="24"/>
          <w:szCs w:val="24"/>
          <w:u w:val="none"/>
        </w:rPr>
        <w:t xml:space="preserve"> 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legis.com.br/cursos/0025-1103-50-encontro-de-legislativos-2/" TargetMode="External"/><Relationship Id="rId3" Type="http://schemas.openxmlformats.org/officeDocument/2006/relationships/hyperlink" Target="https://inlegis.com.br/cursos/0025-1103-50-encontro-de-legislativos-2/" TargetMode="External"/><Relationship Id="rId4" Type="http://schemas.openxmlformats.org/officeDocument/2006/relationships/hyperlink" Target="https://inlegis.com.br/cursos/0025-1103-50-encontro-de-legislativos-2/" TargetMode="External"/><Relationship Id="rId5" Type="http://schemas.openxmlformats.org/officeDocument/2006/relationships/hyperlink" Target="https://inlegis.com.br/cursos/0025-1103-50-encontro-de-legislativos-2/" TargetMode="External"/><Relationship Id="rId6" Type="http://schemas.openxmlformats.org/officeDocument/2006/relationships/hyperlink" Target="https://inlegis.com.br/cursos/0025-1103-50-encontro-de-legislativos-2/" TargetMode="External"/><Relationship Id="rId7" Type="http://schemas.openxmlformats.org/officeDocument/2006/relationships/hyperlink" Target="https://inlegis.com.br/cursos/0025-1103-50-encontro-de-legislativos-2/" TargetMode="External"/><Relationship Id="rId8" Type="http://schemas.openxmlformats.org/officeDocument/2006/relationships/hyperlink" Target="https://inlegis.com.br/cursos/0025-1103-50-encontro-de-legislativos-2/" TargetMode="External"/><Relationship Id="rId9" Type="http://schemas.openxmlformats.org/officeDocument/2006/relationships/hyperlink" Target="https://inlegis.com.br/cursos/0025-1103-50-encontro-de-legislativos-2/" TargetMode="External"/><Relationship Id="rId10" Type="http://schemas.openxmlformats.org/officeDocument/2006/relationships/hyperlink" Target="https://inlegis.com.br/cursos/0025-1103-50-encontro-de-legislativos-2/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Application>LibreOffice/25.2.1.2$Windows_X86_64 LibreOffice_project/d3abf4aee5fd705e4a92bba33a32f40bc4e56f49</Application>
  <AppVersion>15.0000</AppVersion>
  <Pages>18</Pages>
  <Words>4639</Words>
  <Characters>28352</Characters>
  <CharactersWithSpaces>32725</CharactersWithSpaces>
  <Paragraphs>391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2025-03-07T11:29:41Z</cp:lastPrinted>
  <dcterms:modified xsi:type="dcterms:W3CDTF">2025-03-10T08:49:40Z</dcterms:modified>
  <cp:revision>108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