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CONTRATO Nº 2</w:t>
      </w:r>
      <w:r>
        <w:rPr>
          <w:rFonts w:cs="Arial"/>
          <w:b/>
          <w:bCs/>
          <w:sz w:val="22"/>
          <w:szCs w:val="22"/>
        </w:rPr>
        <w:t>0</w:t>
      </w:r>
      <w:r>
        <w:rPr>
          <w:rFonts w:cs="Arial"/>
          <w:b/>
          <w:bCs/>
          <w:sz w:val="22"/>
          <w:szCs w:val="22"/>
        </w:rPr>
        <w:t xml:space="preserve">/2025 PARA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PASSOS-RS.</w:t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CONFORME DISPENSA DE LICITAÇÃO N° 17/2025.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, de um lado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PASSOS, 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Flavio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 EDSON VILSON GRETER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33.900.300/0001-86, com sede na Rua Costa Aguiar, 88, Bairro Santa Inês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Sr. Edson Vilson Greter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17/2025.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PARA A </w:t>
      </w:r>
      <w:r>
        <w:rPr>
          <w:rStyle w:val="Strong"/>
          <w:b/>
          <w:bCs/>
          <w:i w:val="false"/>
          <w:iCs w:val="false"/>
          <w:color w:val="auto"/>
          <w:sz w:val="24"/>
          <w:szCs w:val="24"/>
          <w:lang w:eastAsia="en-US"/>
        </w:rPr>
        <w:t>PRESTAÇÃO DE SERVIÇOS DE LIMPEZA E MANUTENÇÃO PERIÓDICA DO TERRENO DA CÂMARA MUNICIPAL DE VEREADORES DE TRÊS PASSOS-RS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Conforme descrição do item a seguir: 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46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8"/>
        <w:gridCol w:w="1071"/>
        <w:gridCol w:w="1256"/>
      </w:tblGrid>
      <w:tr>
        <w:trPr/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Serviço de limpeza da área lateral do terreno da Câmara Municipal de Três Passos-RS, com as seguintes especificações técnicas: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Remoção completa da vegetação existente, com o objetivo de deixar o terreno limpo e livre de obstáculos;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Execução do serviço com o uso de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roçadeira elétrica, motorizada ou cortador de grama apropriado</w:t>
            </w:r>
            <w:r>
              <w:rPr>
                <w:b w:val="false"/>
                <w:bCs w:val="false"/>
                <w:sz w:val="24"/>
                <w:szCs w:val="24"/>
              </w:rPr>
              <w:t>, conforme as características do terreno;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Coleta e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descarte adequado de todo o material vegetal e resíduos gerados durante a execução</w:t>
            </w:r>
            <w:r>
              <w:rPr>
                <w:b w:val="false"/>
                <w:bCs w:val="false"/>
                <w:sz w:val="24"/>
                <w:szCs w:val="24"/>
              </w:rPr>
              <w:t>, conforme as normas ambientais vigentes;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Área estimada para execução do serviço: </w:t>
            </w:r>
            <w:r>
              <w:rPr>
                <w:rStyle w:val="Strong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aproximadamente 400m²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160,00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R$ 1.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920,00</w:t>
            </w:r>
          </w:p>
        </w:tc>
      </w:tr>
      <w:tr>
        <w:trPr/>
        <w:tc>
          <w:tcPr>
            <w:tcW w:w="9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Médio Total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R$ 1.920,00 (um mil novecentos e vinte reais)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2"/>
          <w:szCs w:val="22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3.2.</w:t>
      </w: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 As despesas quanto ao objeto contratado, deverá incluir o valor da dos materiais utilizados, mão de obra, fretes e todas as despesas que se fizerem necessárias.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3.3.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O prazo máximo para execução dos serviços de limpeza do terreno é de 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10  (dez) dias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corridos a contar do pedido da Câmara Municipal de Vereadores.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3.4.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O terreno deverá ser limpo seguindo as normas de limpeza e higienização e os produtos utilizados devem serem de boa qualidade.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R$ 1.920,00 (um mil novecentos e vinte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12 (doze) meses a contar da data da assinatura, podendo ser prorrogado conforme previsão legal, mediante justificativa da Administração.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3.3.90.39.00.00 – Outros Serviços de Terceiros PJ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– RS, 04 de junho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     EDSON VILSON GRETER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N°  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33.900.300/0001-86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Application>LibreOffice/25.2.2.2$Windows_X86_64 LibreOffice_project/7370d4be9e3cf6031a51beef54ff3bda878e3fac</Application>
  <AppVersion>15.0000</AppVersion>
  <Pages>3</Pages>
  <Words>751</Words>
  <Characters>4217</Characters>
  <CharactersWithSpaces>5301</CharactersWithSpaces>
  <Paragraphs>50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2025-06-04T14:17:19Z</dcterms:modified>
  <cp:revision>98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